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07"/>
        <w:gridCol w:w="1134"/>
        <w:gridCol w:w="1701"/>
      </w:tblGrid>
      <w:tr w:rsidR="00693BEE" w:rsidTr="00202F07">
        <w:trPr>
          <w:trHeight w:val="680"/>
        </w:trPr>
        <w:tc>
          <w:tcPr>
            <w:tcW w:w="11307" w:type="dxa"/>
            <w:vMerge w:val="restart"/>
            <w:vAlign w:val="center"/>
          </w:tcPr>
          <w:p w:rsidR="00693BEE" w:rsidRDefault="001533F4">
            <w:pPr>
              <w:pStyle w:val="Titill"/>
            </w:pPr>
            <w:r>
              <w:t>Samgöngur - umhverfisskilyrði</w:t>
            </w:r>
          </w:p>
        </w:tc>
        <w:tc>
          <w:tcPr>
            <w:tcW w:w="1134" w:type="dxa"/>
            <w:vAlign w:val="bottom"/>
          </w:tcPr>
          <w:p w:rsidR="00693BEE" w:rsidRDefault="001533F4">
            <w:r>
              <w:t>Dags.</w:t>
            </w:r>
          </w:p>
        </w:tc>
        <w:tc>
          <w:tcPr>
            <w:tcW w:w="1701" w:type="dxa"/>
            <w:vAlign w:val="bottom"/>
          </w:tcPr>
          <w:p w:rsidR="00693BEE" w:rsidRDefault="001533F4" w:rsidP="00202F07">
            <w:pPr>
              <w:jc w:val="right"/>
            </w:pPr>
            <w:r w:rsidRPr="009A1F72">
              <w:t>2012-</w:t>
            </w:r>
            <w:r w:rsidR="00202F07" w:rsidRPr="009A1F72">
              <w:t>07-</w:t>
            </w:r>
            <w:r>
              <w:t>0</w:t>
            </w:r>
            <w:r w:rsidR="00202F07">
              <w:t>2</w:t>
            </w:r>
          </w:p>
        </w:tc>
      </w:tr>
      <w:tr w:rsidR="00693BEE" w:rsidTr="00202F07">
        <w:trPr>
          <w:trHeight w:val="680"/>
        </w:trPr>
        <w:tc>
          <w:tcPr>
            <w:tcW w:w="11307" w:type="dxa"/>
            <w:vMerge/>
            <w:vAlign w:val="center"/>
          </w:tcPr>
          <w:p w:rsidR="00693BEE" w:rsidRDefault="00693BEE"/>
        </w:tc>
        <w:tc>
          <w:tcPr>
            <w:tcW w:w="1134" w:type="dxa"/>
            <w:vAlign w:val="bottom"/>
          </w:tcPr>
          <w:p w:rsidR="00693BEE" w:rsidRDefault="001533F4">
            <w:r>
              <w:t>Útgáfa</w:t>
            </w:r>
          </w:p>
        </w:tc>
        <w:tc>
          <w:tcPr>
            <w:tcW w:w="1701" w:type="dxa"/>
            <w:vAlign w:val="bottom"/>
          </w:tcPr>
          <w:p w:rsidR="00693BEE" w:rsidRDefault="001533F4">
            <w:pPr>
              <w:jc w:val="right"/>
            </w:pPr>
            <w:r>
              <w:t>1.0</w:t>
            </w:r>
          </w:p>
        </w:tc>
      </w:tr>
    </w:tbl>
    <w:p w:rsidR="00693BEE" w:rsidRDefault="001533F4" w:rsidP="00093A65">
      <w:pPr>
        <w:pStyle w:val="Heading1"/>
        <w:numPr>
          <w:ilvl w:val="0"/>
          <w:numId w:val="0"/>
        </w:numPr>
        <w:ind w:left="432" w:hanging="432"/>
      </w:pPr>
      <w:r>
        <w:t>Viðfangsefni og gildissvið</w:t>
      </w:r>
    </w:p>
    <w:p w:rsidR="00693BEE" w:rsidRDefault="001533F4">
      <w:r>
        <w:t xml:space="preserve">Umhverfisskilyrðin eru sett fram á vegum verkefnisins Vistvæn innkaup sem er samstarfsverkefni ríkis og sveitarfélaga, sjá nánar á </w:t>
      </w:r>
      <w:hyperlink r:id="rId9" w:history="1">
        <w:r>
          <w:rPr>
            <w:rStyle w:val="Hyperlink"/>
          </w:rPr>
          <w:t>www.vinn.is</w:t>
        </w:r>
      </w:hyperlink>
      <w:r>
        <w:t xml:space="preserve">. </w:t>
      </w:r>
    </w:p>
    <w:p w:rsidR="00693BEE" w:rsidRDefault="001533F4">
      <w:r>
        <w:t xml:space="preserve">Umhverfisskilyrðin eru byggð á viðmiðum framkvæmdastjórnar ESB um vistvæn innkaup, EC GPP Training Toolkit, </w:t>
      </w:r>
      <w:hyperlink r:id="rId10" w:history="1">
        <w:r>
          <w:rPr>
            <w:rStyle w:val="Hyperlink"/>
          </w:rPr>
          <w:t>http://ec.europa.eu/environment/gpp/toolkit_en.htm</w:t>
        </w:r>
      </w:hyperlink>
      <w:r>
        <w:t xml:space="preserve">. </w:t>
      </w:r>
      <w:r w:rsidR="00202F07">
        <w:t>Enn fremur skulu s</w:t>
      </w:r>
      <w:r w:rsidRPr="00202F07">
        <w:t>kilyrði þess</w:t>
      </w:r>
      <w:r w:rsidR="00DE6C6E">
        <w:t>i</w:t>
      </w:r>
      <w:r w:rsidRPr="00202F07">
        <w:t xml:space="preserve"> taka mið af Dir. 2009/33/EC on the promotion of clean and energy efficient road transport vehicles.</w:t>
      </w:r>
    </w:p>
    <w:p w:rsidR="00693BEE" w:rsidRDefault="001533F4">
      <w:r>
        <w:t xml:space="preserve">Þessi skilyrði fjalla um innkaup á </w:t>
      </w:r>
      <w:r>
        <w:rPr>
          <w:b/>
        </w:rPr>
        <w:t>bifreiðum og akstursþjónustu</w:t>
      </w:r>
      <w:r>
        <w:t xml:space="preserve"> og taka  til eftirfarandi: </w:t>
      </w:r>
    </w:p>
    <w:p w:rsidR="00693BEE" w:rsidRPr="00243E70" w:rsidRDefault="001533F4" w:rsidP="0085580F">
      <w:pPr>
        <w:pStyle w:val="ListParagraph"/>
        <w:numPr>
          <w:ilvl w:val="0"/>
          <w:numId w:val="54"/>
        </w:numPr>
        <w:ind w:left="714" w:hanging="357"/>
        <w:contextualSpacing w:val="0"/>
        <w:rPr>
          <w:b/>
        </w:rPr>
      </w:pPr>
      <w:r w:rsidRPr="00243E70">
        <w:rPr>
          <w:b/>
        </w:rPr>
        <w:t>Bifreiðar - kaup eða leiga</w:t>
      </w:r>
    </w:p>
    <w:p w:rsidR="00693BEE" w:rsidRPr="00243E70" w:rsidRDefault="001533F4" w:rsidP="0085580F">
      <w:pPr>
        <w:pStyle w:val="ListParagraph"/>
        <w:numPr>
          <w:ilvl w:val="0"/>
          <w:numId w:val="54"/>
        </w:numPr>
        <w:ind w:left="714" w:hanging="357"/>
        <w:contextualSpacing w:val="0"/>
        <w:rPr>
          <w:b/>
        </w:rPr>
      </w:pPr>
      <w:r w:rsidRPr="00243E70">
        <w:rPr>
          <w:b/>
        </w:rPr>
        <w:t>Almenningssamgöngur – bifreiðar og þjónusta</w:t>
      </w:r>
    </w:p>
    <w:p w:rsidR="00693BEE" w:rsidRPr="00243E70" w:rsidRDefault="001533F4" w:rsidP="0085580F">
      <w:pPr>
        <w:pStyle w:val="ListParagraph"/>
        <w:numPr>
          <w:ilvl w:val="0"/>
          <w:numId w:val="54"/>
        </w:numPr>
        <w:ind w:left="714" w:hanging="357"/>
        <w:contextualSpacing w:val="0"/>
        <w:rPr>
          <w:b/>
        </w:rPr>
      </w:pPr>
      <w:r w:rsidRPr="00243E70">
        <w:rPr>
          <w:b/>
        </w:rPr>
        <w:t>Sorphirða – bifreiðar og þjónusta</w:t>
      </w:r>
    </w:p>
    <w:p w:rsidR="00202F07" w:rsidRDefault="00202F07">
      <w:pPr>
        <w:spacing w:after="200"/>
      </w:pPr>
      <w:r>
        <w:br w:type="page"/>
      </w:r>
    </w:p>
    <w:p w:rsidR="00693BEE" w:rsidRDefault="001533F4">
      <w:r>
        <w:lastRenderedPageBreak/>
        <w:t>Yfirlit yfir viðmið sem tekið er á í skilyrðunum:</w:t>
      </w:r>
    </w:p>
    <w:tbl>
      <w:tblPr>
        <w:tblStyle w:val="TableGrid"/>
        <w:tblW w:w="14175" w:type="dxa"/>
        <w:tblLayout w:type="fixed"/>
        <w:tblLook w:val="04A0" w:firstRow="1" w:lastRow="0" w:firstColumn="1" w:lastColumn="0" w:noHBand="0" w:noVBand="1"/>
      </w:tblPr>
      <w:tblGrid>
        <w:gridCol w:w="2834"/>
        <w:gridCol w:w="2834"/>
        <w:gridCol w:w="2945"/>
        <w:gridCol w:w="2726"/>
        <w:gridCol w:w="2836"/>
      </w:tblGrid>
      <w:tr w:rsidR="00693BEE" w:rsidTr="0085580F">
        <w:tc>
          <w:tcPr>
            <w:tcW w:w="2834" w:type="dxa"/>
          </w:tcPr>
          <w:p w:rsidR="00693BEE" w:rsidRDefault="001533F4">
            <w:pPr>
              <w:pStyle w:val="Heading4"/>
              <w:numPr>
                <w:ilvl w:val="0"/>
                <w:numId w:val="0"/>
              </w:numPr>
              <w:spacing w:line="276" w:lineRule="auto"/>
              <w:outlineLvl w:val="3"/>
              <w:rPr>
                <w:rStyle w:val="Emphasis"/>
              </w:rPr>
            </w:pPr>
            <w:r>
              <w:rPr>
                <w:rStyle w:val="Emphasis"/>
              </w:rPr>
              <w:t>1. Visthæfar bifreiðar – kaup eða leiga</w:t>
            </w:r>
          </w:p>
        </w:tc>
        <w:tc>
          <w:tcPr>
            <w:tcW w:w="2834" w:type="dxa"/>
          </w:tcPr>
          <w:p w:rsidR="00693BEE" w:rsidRDefault="001533F4">
            <w:pPr>
              <w:pStyle w:val="Heading4"/>
              <w:numPr>
                <w:ilvl w:val="0"/>
                <w:numId w:val="0"/>
              </w:numPr>
              <w:spacing w:line="276" w:lineRule="auto"/>
              <w:outlineLvl w:val="3"/>
              <w:rPr>
                <w:rStyle w:val="Emphasis"/>
              </w:rPr>
            </w:pPr>
            <w:r>
              <w:rPr>
                <w:rStyle w:val="Emphasis"/>
              </w:rPr>
              <w:t xml:space="preserve">2.Almenningsvangar – kaup eða leiga </w:t>
            </w:r>
          </w:p>
        </w:tc>
        <w:tc>
          <w:tcPr>
            <w:tcW w:w="2945" w:type="dxa"/>
          </w:tcPr>
          <w:p w:rsidR="00693BEE" w:rsidRDefault="001533F4">
            <w:pPr>
              <w:pStyle w:val="Heading4"/>
              <w:numPr>
                <w:ilvl w:val="0"/>
                <w:numId w:val="0"/>
              </w:numPr>
              <w:outlineLvl w:val="3"/>
              <w:rPr>
                <w:rStyle w:val="Emphasis"/>
              </w:rPr>
            </w:pPr>
            <w:r>
              <w:rPr>
                <w:rStyle w:val="Emphasis"/>
              </w:rPr>
              <w:t>3.Visthæf almenningsvagna</w:t>
            </w:r>
            <w:r w:rsidR="00100312">
              <w:rPr>
                <w:rStyle w:val="Emphasis"/>
              </w:rPr>
              <w:t>-</w:t>
            </w:r>
            <w:r>
              <w:rPr>
                <w:rStyle w:val="Emphasis"/>
              </w:rPr>
              <w:t>þjónusta</w:t>
            </w:r>
          </w:p>
        </w:tc>
        <w:tc>
          <w:tcPr>
            <w:tcW w:w="2726" w:type="dxa"/>
          </w:tcPr>
          <w:p w:rsidR="00693BEE" w:rsidRDefault="001533F4">
            <w:pPr>
              <w:pStyle w:val="Heading4"/>
              <w:numPr>
                <w:ilvl w:val="0"/>
                <w:numId w:val="0"/>
              </w:numPr>
              <w:spacing w:line="276" w:lineRule="auto"/>
              <w:outlineLvl w:val="3"/>
              <w:rPr>
                <w:rStyle w:val="Emphasis"/>
              </w:rPr>
            </w:pPr>
            <w:r>
              <w:rPr>
                <w:rStyle w:val="Emphasis"/>
              </w:rPr>
              <w:t>4.Visthæfir sorpbílar – kaup eða leiga</w:t>
            </w:r>
          </w:p>
        </w:tc>
        <w:tc>
          <w:tcPr>
            <w:tcW w:w="2836" w:type="dxa"/>
          </w:tcPr>
          <w:p w:rsidR="00693BEE" w:rsidRDefault="001533F4">
            <w:pPr>
              <w:pStyle w:val="Heading4"/>
              <w:numPr>
                <w:ilvl w:val="0"/>
                <w:numId w:val="0"/>
              </w:numPr>
              <w:spacing w:line="276" w:lineRule="auto"/>
              <w:outlineLvl w:val="3"/>
              <w:rPr>
                <w:rStyle w:val="Emphasis"/>
              </w:rPr>
            </w:pPr>
            <w:r>
              <w:rPr>
                <w:rStyle w:val="Emphasis"/>
              </w:rPr>
              <w:t>5.Visthæf sorphirða</w:t>
            </w:r>
          </w:p>
        </w:tc>
      </w:tr>
      <w:tr w:rsidR="00693BEE" w:rsidRPr="00093A65" w:rsidTr="0085580F">
        <w:trPr>
          <w:trHeight w:val="1975"/>
        </w:trPr>
        <w:tc>
          <w:tcPr>
            <w:tcW w:w="2834" w:type="dxa"/>
          </w:tcPr>
          <w:p w:rsidR="00693BEE" w:rsidRPr="00093A65" w:rsidRDefault="001533F4">
            <w:pPr>
              <w:rPr>
                <w:sz w:val="22"/>
              </w:rPr>
            </w:pPr>
            <w:r w:rsidRPr="00093A65">
              <w:rPr>
                <w:sz w:val="22"/>
              </w:rPr>
              <w:t>- Losun koltvísýrings</w:t>
            </w:r>
          </w:p>
          <w:p w:rsidR="00693BEE" w:rsidRPr="00093A65" w:rsidRDefault="001533F4">
            <w:pPr>
              <w:rPr>
                <w:sz w:val="22"/>
              </w:rPr>
            </w:pPr>
            <w:r w:rsidRPr="00093A65">
              <w:rPr>
                <w:sz w:val="22"/>
              </w:rPr>
              <w:t>- Útblástur</w:t>
            </w:r>
          </w:p>
          <w:p w:rsidR="00693BEE" w:rsidRPr="00093A65" w:rsidRDefault="001533F4">
            <w:pPr>
              <w:rPr>
                <w:sz w:val="22"/>
              </w:rPr>
            </w:pPr>
            <w:r w:rsidRPr="00093A65">
              <w:rPr>
                <w:sz w:val="22"/>
              </w:rPr>
              <w:t>- Gírskiptivísir</w:t>
            </w:r>
          </w:p>
          <w:p w:rsidR="00693BEE" w:rsidRPr="00093A65" w:rsidRDefault="001533F4">
            <w:pPr>
              <w:rPr>
                <w:sz w:val="22"/>
              </w:rPr>
            </w:pPr>
            <w:r w:rsidRPr="00093A65">
              <w:rPr>
                <w:sz w:val="22"/>
              </w:rPr>
              <w:t>- Vöktun á þrýstingi í hjólbörðum</w:t>
            </w:r>
          </w:p>
          <w:p w:rsidR="00693BEE" w:rsidRPr="00093A65" w:rsidRDefault="001533F4">
            <w:pPr>
              <w:rPr>
                <w:sz w:val="22"/>
              </w:rPr>
            </w:pPr>
            <w:r w:rsidRPr="00093A65">
              <w:rPr>
                <w:sz w:val="22"/>
              </w:rPr>
              <w:t>- Lofttegundir í loftkælingu</w:t>
            </w:r>
          </w:p>
          <w:p w:rsidR="00693BEE" w:rsidRPr="00093A65" w:rsidRDefault="001533F4">
            <w:pPr>
              <w:rPr>
                <w:sz w:val="22"/>
              </w:rPr>
            </w:pPr>
            <w:r w:rsidRPr="00093A65">
              <w:rPr>
                <w:sz w:val="22"/>
              </w:rPr>
              <w:t>- Smurolíur</w:t>
            </w:r>
          </w:p>
          <w:p w:rsidR="00693BEE" w:rsidRPr="00093A65" w:rsidRDefault="001533F4">
            <w:pPr>
              <w:rPr>
                <w:sz w:val="22"/>
              </w:rPr>
            </w:pPr>
            <w:r w:rsidRPr="00093A65">
              <w:rPr>
                <w:sz w:val="22"/>
              </w:rPr>
              <w:t>- Hjólbarðar – hávaði</w:t>
            </w:r>
          </w:p>
          <w:p w:rsidR="00693BEE" w:rsidRPr="00093A65" w:rsidRDefault="001533F4">
            <w:pPr>
              <w:rPr>
                <w:sz w:val="22"/>
              </w:rPr>
            </w:pPr>
            <w:r w:rsidRPr="00093A65">
              <w:rPr>
                <w:sz w:val="22"/>
              </w:rPr>
              <w:t>- Hjólbarðar –</w:t>
            </w:r>
            <w:r w:rsidR="00093A65">
              <w:rPr>
                <w:sz w:val="22"/>
              </w:rPr>
              <w:t xml:space="preserve"> </w:t>
            </w:r>
            <w:r w:rsidRPr="00093A65">
              <w:rPr>
                <w:sz w:val="22"/>
              </w:rPr>
              <w:t>snúningsmótstaða</w:t>
            </w:r>
          </w:p>
          <w:p w:rsidR="00693BEE" w:rsidRPr="00093A65" w:rsidRDefault="001533F4">
            <w:pPr>
              <w:rPr>
                <w:sz w:val="22"/>
              </w:rPr>
            </w:pPr>
            <w:r w:rsidRPr="00093A65">
              <w:rPr>
                <w:sz w:val="22"/>
              </w:rPr>
              <w:t>- Notkun annarra eldsneytisgjafa</w:t>
            </w:r>
          </w:p>
          <w:p w:rsidR="00693BEE" w:rsidRPr="00093A65" w:rsidRDefault="001533F4">
            <w:pPr>
              <w:rPr>
                <w:sz w:val="22"/>
              </w:rPr>
            </w:pPr>
            <w:r w:rsidRPr="00093A65">
              <w:rPr>
                <w:sz w:val="22"/>
              </w:rPr>
              <w:t>- Hávaði</w:t>
            </w:r>
          </w:p>
          <w:p w:rsidR="00693BEE" w:rsidRPr="00093A65" w:rsidRDefault="001533F4">
            <w:pPr>
              <w:rPr>
                <w:sz w:val="22"/>
              </w:rPr>
            </w:pPr>
            <w:r w:rsidRPr="00093A65">
              <w:rPr>
                <w:sz w:val="22"/>
              </w:rPr>
              <w:t>- Lægri koltvísýringslosun</w:t>
            </w:r>
          </w:p>
          <w:p w:rsidR="00693BEE" w:rsidRPr="00093A65" w:rsidRDefault="001533F4">
            <w:pPr>
              <w:rPr>
                <w:sz w:val="22"/>
              </w:rPr>
            </w:pPr>
            <w:r w:rsidRPr="00093A65">
              <w:rPr>
                <w:sz w:val="22"/>
              </w:rPr>
              <w:t>- Byggingarefni bifreiðar</w:t>
            </w:r>
          </w:p>
          <w:p w:rsidR="00693BEE" w:rsidRPr="00093A65" w:rsidRDefault="001533F4">
            <w:pPr>
              <w:rPr>
                <w:sz w:val="22"/>
              </w:rPr>
            </w:pPr>
            <w:r w:rsidRPr="00093A65">
              <w:rPr>
                <w:sz w:val="22"/>
              </w:rPr>
              <w:t>- Ræsi- og stöðvunarbúnaður</w:t>
            </w:r>
          </w:p>
          <w:p w:rsidR="00693BEE" w:rsidRPr="00093A65" w:rsidRDefault="001533F4">
            <w:pPr>
              <w:rPr>
                <w:sz w:val="22"/>
              </w:rPr>
            </w:pPr>
            <w:r w:rsidRPr="00093A65">
              <w:rPr>
                <w:sz w:val="22"/>
              </w:rPr>
              <w:t>- Förgun smurolíu og hjólbarða</w:t>
            </w:r>
          </w:p>
        </w:tc>
        <w:tc>
          <w:tcPr>
            <w:tcW w:w="2834" w:type="dxa"/>
          </w:tcPr>
          <w:p w:rsidR="00693BEE" w:rsidRPr="00093A65" w:rsidRDefault="001533F4">
            <w:pPr>
              <w:rPr>
                <w:sz w:val="22"/>
                <w:szCs w:val="18"/>
              </w:rPr>
            </w:pPr>
            <w:r w:rsidRPr="00093A65">
              <w:rPr>
                <w:sz w:val="22"/>
                <w:szCs w:val="18"/>
              </w:rPr>
              <w:t>- Útblástur</w:t>
            </w:r>
          </w:p>
          <w:p w:rsidR="00693BEE" w:rsidRPr="00093A65" w:rsidRDefault="001533F4">
            <w:pPr>
              <w:rPr>
                <w:sz w:val="22"/>
                <w:szCs w:val="18"/>
              </w:rPr>
            </w:pPr>
            <w:r w:rsidRPr="00093A65">
              <w:rPr>
                <w:sz w:val="22"/>
                <w:szCs w:val="18"/>
              </w:rPr>
              <w:t>- Útblástursrör</w:t>
            </w:r>
          </w:p>
          <w:p w:rsidR="00693BEE" w:rsidRPr="00093A65" w:rsidRDefault="001533F4">
            <w:pPr>
              <w:rPr>
                <w:sz w:val="22"/>
                <w:szCs w:val="18"/>
              </w:rPr>
            </w:pPr>
            <w:r w:rsidRPr="00093A65">
              <w:rPr>
                <w:sz w:val="22"/>
                <w:szCs w:val="18"/>
              </w:rPr>
              <w:t>- Smurolíur</w:t>
            </w:r>
          </w:p>
          <w:p w:rsidR="00693BEE" w:rsidRPr="00093A65" w:rsidRDefault="001533F4">
            <w:pPr>
              <w:rPr>
                <w:sz w:val="22"/>
                <w:szCs w:val="18"/>
              </w:rPr>
            </w:pPr>
            <w:r w:rsidRPr="00093A65">
              <w:rPr>
                <w:sz w:val="22"/>
                <w:szCs w:val="18"/>
              </w:rPr>
              <w:t>- Hjólbarðar</w:t>
            </w:r>
          </w:p>
          <w:p w:rsidR="00693BEE" w:rsidRPr="00093A65" w:rsidRDefault="001533F4">
            <w:pPr>
              <w:rPr>
                <w:sz w:val="22"/>
              </w:rPr>
            </w:pPr>
            <w:r w:rsidRPr="00093A65">
              <w:rPr>
                <w:sz w:val="22"/>
                <w:szCs w:val="18"/>
              </w:rPr>
              <w:t xml:space="preserve">- </w:t>
            </w:r>
            <w:r w:rsidRPr="00093A65">
              <w:rPr>
                <w:sz w:val="22"/>
              </w:rPr>
              <w:t>Notkun annarra eldsneytisgjafa</w:t>
            </w:r>
          </w:p>
          <w:p w:rsidR="00693BEE" w:rsidRPr="00093A65" w:rsidRDefault="001533F4">
            <w:pPr>
              <w:rPr>
                <w:sz w:val="22"/>
              </w:rPr>
            </w:pPr>
            <w:r w:rsidRPr="00093A65">
              <w:rPr>
                <w:sz w:val="22"/>
              </w:rPr>
              <w:t>- Hávaði</w:t>
            </w:r>
          </w:p>
          <w:p w:rsidR="00693BEE" w:rsidRPr="00093A65" w:rsidRDefault="001533F4">
            <w:pPr>
              <w:rPr>
                <w:sz w:val="22"/>
              </w:rPr>
            </w:pPr>
            <w:r w:rsidRPr="00093A65">
              <w:rPr>
                <w:sz w:val="22"/>
              </w:rPr>
              <w:t>- Vöktun á þrýstingi í hjólbörðum</w:t>
            </w:r>
          </w:p>
          <w:p w:rsidR="00693BEE" w:rsidRPr="00093A65" w:rsidRDefault="001533F4">
            <w:pPr>
              <w:rPr>
                <w:sz w:val="22"/>
              </w:rPr>
            </w:pPr>
            <w:r w:rsidRPr="00093A65">
              <w:rPr>
                <w:sz w:val="22"/>
              </w:rPr>
              <w:t>- Lofttegundir í loftkælingu</w:t>
            </w:r>
          </w:p>
          <w:p w:rsidR="00693BEE" w:rsidRPr="00093A65" w:rsidRDefault="001533F4">
            <w:pPr>
              <w:rPr>
                <w:sz w:val="22"/>
              </w:rPr>
            </w:pPr>
            <w:r w:rsidRPr="00093A65">
              <w:rPr>
                <w:sz w:val="22"/>
              </w:rPr>
              <w:t>- Byggingarefni bifreiðar</w:t>
            </w:r>
          </w:p>
          <w:p w:rsidR="00693BEE" w:rsidRPr="00093A65" w:rsidRDefault="001533F4">
            <w:pPr>
              <w:rPr>
                <w:sz w:val="22"/>
              </w:rPr>
            </w:pPr>
            <w:r w:rsidRPr="00093A65">
              <w:rPr>
                <w:sz w:val="22"/>
              </w:rPr>
              <w:t>- Ræsi- og stöðvunarbúnaður</w:t>
            </w:r>
          </w:p>
          <w:p w:rsidR="00693BEE" w:rsidRPr="00093A65" w:rsidRDefault="00693BEE">
            <w:pPr>
              <w:rPr>
                <w:sz w:val="22"/>
              </w:rPr>
            </w:pPr>
          </w:p>
        </w:tc>
        <w:tc>
          <w:tcPr>
            <w:tcW w:w="2945" w:type="dxa"/>
          </w:tcPr>
          <w:p w:rsidR="00693BEE" w:rsidRPr="00093A65" w:rsidRDefault="001533F4">
            <w:pPr>
              <w:rPr>
                <w:sz w:val="22"/>
              </w:rPr>
            </w:pPr>
            <w:r w:rsidRPr="00093A65">
              <w:rPr>
                <w:sz w:val="22"/>
              </w:rPr>
              <w:t>- Útblástur</w:t>
            </w:r>
          </w:p>
          <w:p w:rsidR="00693BEE" w:rsidRPr="00093A65" w:rsidRDefault="001533F4">
            <w:pPr>
              <w:rPr>
                <w:sz w:val="22"/>
              </w:rPr>
            </w:pPr>
            <w:r w:rsidRPr="00093A65">
              <w:rPr>
                <w:sz w:val="22"/>
              </w:rPr>
              <w:t>- Hávaðamengun</w:t>
            </w:r>
          </w:p>
          <w:p w:rsidR="00693BEE" w:rsidRPr="00093A65" w:rsidRDefault="001533F4">
            <w:pPr>
              <w:rPr>
                <w:sz w:val="22"/>
              </w:rPr>
            </w:pPr>
            <w:r w:rsidRPr="00093A65">
              <w:rPr>
                <w:sz w:val="22"/>
              </w:rPr>
              <w:t>- Smurolíur</w:t>
            </w:r>
          </w:p>
          <w:p w:rsidR="00693BEE" w:rsidRPr="00093A65" w:rsidRDefault="001533F4">
            <w:pPr>
              <w:rPr>
                <w:sz w:val="22"/>
              </w:rPr>
            </w:pPr>
            <w:r w:rsidRPr="00093A65">
              <w:rPr>
                <w:sz w:val="22"/>
              </w:rPr>
              <w:t>- Hjólbarðar</w:t>
            </w:r>
          </w:p>
          <w:p w:rsidR="00693BEE" w:rsidRPr="00093A65" w:rsidRDefault="001533F4">
            <w:pPr>
              <w:rPr>
                <w:sz w:val="22"/>
              </w:rPr>
            </w:pPr>
            <w:r w:rsidRPr="00093A65">
              <w:rPr>
                <w:sz w:val="22"/>
              </w:rPr>
              <w:t>- Notkun annarra eldsneytisgjafa</w:t>
            </w:r>
          </w:p>
          <w:p w:rsidR="00693BEE" w:rsidRPr="00093A65" w:rsidRDefault="001533F4">
            <w:pPr>
              <w:rPr>
                <w:sz w:val="22"/>
              </w:rPr>
            </w:pPr>
            <w:r w:rsidRPr="00093A65">
              <w:rPr>
                <w:sz w:val="22"/>
              </w:rPr>
              <w:t>- Lofttegundir í loftkælingu</w:t>
            </w:r>
          </w:p>
          <w:p w:rsidR="00693BEE" w:rsidRPr="00093A65" w:rsidRDefault="001533F4">
            <w:pPr>
              <w:rPr>
                <w:sz w:val="22"/>
              </w:rPr>
            </w:pPr>
            <w:r w:rsidRPr="00093A65">
              <w:rPr>
                <w:sz w:val="22"/>
              </w:rPr>
              <w:t>- Byggingarefni bifreiðar</w:t>
            </w:r>
          </w:p>
          <w:p w:rsidR="00693BEE" w:rsidRPr="00093A65" w:rsidRDefault="001533F4">
            <w:pPr>
              <w:rPr>
                <w:sz w:val="22"/>
              </w:rPr>
            </w:pPr>
            <w:r w:rsidRPr="00093A65">
              <w:rPr>
                <w:sz w:val="22"/>
              </w:rPr>
              <w:t>- Ræsi- og stöðvunarbúnaður</w:t>
            </w:r>
          </w:p>
          <w:p w:rsidR="00693BEE" w:rsidRPr="00093A65" w:rsidRDefault="001533F4">
            <w:pPr>
              <w:rPr>
                <w:sz w:val="22"/>
              </w:rPr>
            </w:pPr>
            <w:r w:rsidRPr="00093A65">
              <w:rPr>
                <w:sz w:val="22"/>
              </w:rPr>
              <w:t>- Nýjar bifreiðar</w:t>
            </w:r>
          </w:p>
          <w:p w:rsidR="00693BEE" w:rsidRPr="00093A65" w:rsidRDefault="001533F4">
            <w:pPr>
              <w:rPr>
                <w:sz w:val="22"/>
              </w:rPr>
            </w:pPr>
            <w:r w:rsidRPr="00093A65">
              <w:rPr>
                <w:sz w:val="22"/>
              </w:rPr>
              <w:t>- Upplýsingar um eldsneytisnotkun</w:t>
            </w:r>
          </w:p>
          <w:p w:rsidR="00693BEE" w:rsidRPr="00093A65" w:rsidRDefault="001533F4">
            <w:pPr>
              <w:rPr>
                <w:sz w:val="22"/>
              </w:rPr>
            </w:pPr>
            <w:r w:rsidRPr="00093A65">
              <w:rPr>
                <w:sz w:val="22"/>
              </w:rPr>
              <w:t>- Þjálfun ökumanna</w:t>
            </w:r>
          </w:p>
          <w:p w:rsidR="00693BEE" w:rsidRPr="00093A65" w:rsidRDefault="001533F4">
            <w:pPr>
              <w:rPr>
                <w:sz w:val="22"/>
              </w:rPr>
            </w:pPr>
            <w:r w:rsidRPr="00093A65">
              <w:rPr>
                <w:sz w:val="22"/>
              </w:rPr>
              <w:t>- Förgun smurolíu og hjólbarða</w:t>
            </w:r>
          </w:p>
          <w:p w:rsidR="00693BEE" w:rsidRPr="00093A65" w:rsidRDefault="001533F4">
            <w:pPr>
              <w:rPr>
                <w:sz w:val="22"/>
              </w:rPr>
            </w:pPr>
            <w:r w:rsidRPr="00093A65">
              <w:rPr>
                <w:sz w:val="22"/>
              </w:rPr>
              <w:t>- Bílaþvottur</w:t>
            </w:r>
          </w:p>
        </w:tc>
        <w:tc>
          <w:tcPr>
            <w:tcW w:w="2726" w:type="dxa"/>
          </w:tcPr>
          <w:p w:rsidR="00693BEE" w:rsidRPr="00093A65" w:rsidRDefault="001533F4">
            <w:pPr>
              <w:rPr>
                <w:sz w:val="22"/>
              </w:rPr>
            </w:pPr>
            <w:r w:rsidRPr="00093A65">
              <w:rPr>
                <w:sz w:val="22"/>
              </w:rPr>
              <w:t>- Útblástur</w:t>
            </w:r>
          </w:p>
          <w:p w:rsidR="00693BEE" w:rsidRPr="00093A65" w:rsidRDefault="001533F4">
            <w:pPr>
              <w:rPr>
                <w:sz w:val="22"/>
              </w:rPr>
            </w:pPr>
            <w:r w:rsidRPr="00093A65">
              <w:rPr>
                <w:sz w:val="22"/>
              </w:rPr>
              <w:t>- Hávaði</w:t>
            </w:r>
          </w:p>
          <w:p w:rsidR="00693BEE" w:rsidRPr="00093A65" w:rsidRDefault="001533F4">
            <w:pPr>
              <w:rPr>
                <w:sz w:val="22"/>
              </w:rPr>
            </w:pPr>
            <w:r w:rsidRPr="00093A65">
              <w:rPr>
                <w:sz w:val="22"/>
              </w:rPr>
              <w:t>- Útblástur mengandi efna</w:t>
            </w:r>
          </w:p>
          <w:p w:rsidR="00693BEE" w:rsidRPr="00093A65" w:rsidRDefault="001533F4">
            <w:pPr>
              <w:rPr>
                <w:sz w:val="22"/>
              </w:rPr>
            </w:pPr>
            <w:r w:rsidRPr="00093A65">
              <w:rPr>
                <w:sz w:val="22"/>
              </w:rPr>
              <w:t>- Smurolíur</w:t>
            </w:r>
          </w:p>
          <w:p w:rsidR="00693BEE" w:rsidRPr="00093A65" w:rsidRDefault="001533F4">
            <w:pPr>
              <w:rPr>
                <w:sz w:val="22"/>
              </w:rPr>
            </w:pPr>
            <w:r w:rsidRPr="00093A65">
              <w:rPr>
                <w:sz w:val="22"/>
              </w:rPr>
              <w:t>- Hjólbarðar</w:t>
            </w:r>
          </w:p>
          <w:p w:rsidR="00693BEE" w:rsidRPr="00093A65" w:rsidRDefault="001533F4">
            <w:pPr>
              <w:rPr>
                <w:sz w:val="22"/>
              </w:rPr>
            </w:pPr>
            <w:r w:rsidRPr="00093A65">
              <w:rPr>
                <w:sz w:val="22"/>
              </w:rPr>
              <w:t>- Notkun annarra eldsneytisgjafa</w:t>
            </w:r>
          </w:p>
          <w:p w:rsidR="00693BEE" w:rsidRPr="00093A65" w:rsidRDefault="001533F4">
            <w:pPr>
              <w:rPr>
                <w:sz w:val="22"/>
              </w:rPr>
            </w:pPr>
            <w:r w:rsidRPr="00093A65">
              <w:rPr>
                <w:sz w:val="22"/>
              </w:rPr>
              <w:t>- Vöktun á þrýstingi í hjólbörðum</w:t>
            </w:r>
          </w:p>
          <w:p w:rsidR="00693BEE" w:rsidRPr="00093A65" w:rsidRDefault="001533F4">
            <w:pPr>
              <w:rPr>
                <w:sz w:val="22"/>
              </w:rPr>
            </w:pPr>
            <w:r w:rsidRPr="00093A65">
              <w:rPr>
                <w:sz w:val="22"/>
              </w:rPr>
              <w:t>- Byggingarefni bifreiðar</w:t>
            </w:r>
          </w:p>
          <w:p w:rsidR="00693BEE" w:rsidRPr="00093A65" w:rsidRDefault="00693BEE">
            <w:pPr>
              <w:rPr>
                <w:sz w:val="22"/>
              </w:rPr>
            </w:pPr>
          </w:p>
        </w:tc>
        <w:tc>
          <w:tcPr>
            <w:tcW w:w="2836" w:type="dxa"/>
          </w:tcPr>
          <w:p w:rsidR="00693BEE" w:rsidRPr="00093A65" w:rsidRDefault="001533F4">
            <w:pPr>
              <w:rPr>
                <w:sz w:val="22"/>
              </w:rPr>
            </w:pPr>
            <w:r w:rsidRPr="00093A65">
              <w:rPr>
                <w:sz w:val="22"/>
              </w:rPr>
              <w:t>- Útblástur</w:t>
            </w:r>
          </w:p>
          <w:p w:rsidR="00693BEE" w:rsidRPr="00093A65" w:rsidRDefault="001533F4">
            <w:pPr>
              <w:rPr>
                <w:sz w:val="22"/>
              </w:rPr>
            </w:pPr>
            <w:r w:rsidRPr="00093A65">
              <w:rPr>
                <w:sz w:val="22"/>
              </w:rPr>
              <w:t>- Hávaði</w:t>
            </w:r>
          </w:p>
          <w:p w:rsidR="00693BEE" w:rsidRPr="00093A65" w:rsidRDefault="001533F4">
            <w:pPr>
              <w:rPr>
                <w:sz w:val="22"/>
              </w:rPr>
            </w:pPr>
            <w:r w:rsidRPr="00093A65">
              <w:rPr>
                <w:sz w:val="22"/>
              </w:rPr>
              <w:t>- Útblástur mengandi efna</w:t>
            </w:r>
          </w:p>
          <w:p w:rsidR="00693BEE" w:rsidRPr="00093A65" w:rsidRDefault="001533F4">
            <w:pPr>
              <w:rPr>
                <w:sz w:val="22"/>
              </w:rPr>
            </w:pPr>
            <w:r w:rsidRPr="00093A65">
              <w:rPr>
                <w:sz w:val="22"/>
              </w:rPr>
              <w:t>- Smurolíur</w:t>
            </w:r>
          </w:p>
          <w:p w:rsidR="00693BEE" w:rsidRPr="00093A65" w:rsidRDefault="001533F4">
            <w:pPr>
              <w:rPr>
                <w:sz w:val="22"/>
              </w:rPr>
            </w:pPr>
            <w:r w:rsidRPr="00093A65">
              <w:rPr>
                <w:sz w:val="22"/>
              </w:rPr>
              <w:t>- Hjólbarðar</w:t>
            </w:r>
          </w:p>
          <w:p w:rsidR="00693BEE" w:rsidRPr="00093A65" w:rsidRDefault="001533F4">
            <w:pPr>
              <w:rPr>
                <w:sz w:val="22"/>
              </w:rPr>
            </w:pPr>
            <w:r w:rsidRPr="00093A65">
              <w:rPr>
                <w:sz w:val="22"/>
              </w:rPr>
              <w:t>- Notkun annarra eldsneytisgjafa</w:t>
            </w:r>
          </w:p>
          <w:p w:rsidR="00693BEE" w:rsidRPr="00093A65" w:rsidRDefault="001533F4">
            <w:pPr>
              <w:rPr>
                <w:sz w:val="22"/>
              </w:rPr>
            </w:pPr>
            <w:r w:rsidRPr="00093A65">
              <w:rPr>
                <w:sz w:val="22"/>
              </w:rPr>
              <w:t>- Vöktun á þrýstingi í hjólbörðum</w:t>
            </w:r>
          </w:p>
          <w:p w:rsidR="00693BEE" w:rsidRPr="00093A65" w:rsidRDefault="001533F4">
            <w:pPr>
              <w:rPr>
                <w:sz w:val="22"/>
              </w:rPr>
            </w:pPr>
            <w:r w:rsidRPr="00093A65">
              <w:rPr>
                <w:sz w:val="22"/>
              </w:rPr>
              <w:t>- Byggingarefni bifreiðar</w:t>
            </w:r>
          </w:p>
          <w:p w:rsidR="00693BEE" w:rsidRPr="00093A65" w:rsidRDefault="001533F4">
            <w:pPr>
              <w:rPr>
                <w:sz w:val="22"/>
              </w:rPr>
            </w:pPr>
            <w:r w:rsidRPr="00093A65">
              <w:rPr>
                <w:sz w:val="22"/>
              </w:rPr>
              <w:t>- Nýjar bifreiðar</w:t>
            </w:r>
          </w:p>
          <w:p w:rsidR="00693BEE" w:rsidRPr="00093A65" w:rsidRDefault="001533F4">
            <w:pPr>
              <w:rPr>
                <w:sz w:val="22"/>
              </w:rPr>
            </w:pPr>
            <w:r w:rsidRPr="00093A65">
              <w:rPr>
                <w:sz w:val="22"/>
              </w:rPr>
              <w:t>- Upplýsingar um eldsneytisnotkun</w:t>
            </w:r>
          </w:p>
          <w:p w:rsidR="00693BEE" w:rsidRPr="00093A65" w:rsidRDefault="001533F4">
            <w:pPr>
              <w:rPr>
                <w:sz w:val="22"/>
              </w:rPr>
            </w:pPr>
            <w:r w:rsidRPr="00093A65">
              <w:rPr>
                <w:sz w:val="22"/>
              </w:rPr>
              <w:t>- Þjálfun ökumanna</w:t>
            </w:r>
          </w:p>
          <w:p w:rsidR="00693BEE" w:rsidRPr="00093A65" w:rsidRDefault="001533F4">
            <w:pPr>
              <w:rPr>
                <w:sz w:val="22"/>
              </w:rPr>
            </w:pPr>
            <w:r w:rsidRPr="00093A65">
              <w:rPr>
                <w:sz w:val="22"/>
              </w:rPr>
              <w:t>- Förgun smurolíu og hjólbarða</w:t>
            </w:r>
          </w:p>
          <w:p w:rsidR="00693BEE" w:rsidRPr="00093A65" w:rsidRDefault="001533F4">
            <w:pPr>
              <w:rPr>
                <w:sz w:val="22"/>
              </w:rPr>
            </w:pPr>
            <w:r w:rsidRPr="00093A65">
              <w:rPr>
                <w:sz w:val="22"/>
              </w:rPr>
              <w:t>- Bílaþvottur</w:t>
            </w:r>
          </w:p>
        </w:tc>
      </w:tr>
    </w:tbl>
    <w:p w:rsidR="00100312" w:rsidRDefault="00100312"/>
    <w:p w:rsidR="00100312" w:rsidRDefault="00100312">
      <w:pPr>
        <w:spacing w:after="200"/>
      </w:pPr>
      <w:r>
        <w:br w:type="page"/>
      </w:r>
    </w:p>
    <w:p w:rsidR="003B0D0E" w:rsidRPr="00DD1129" w:rsidRDefault="003B0D0E" w:rsidP="003B0D0E">
      <w:r>
        <w:lastRenderedPageBreak/>
        <w:t>Umhverfisskilyrðin</w:t>
      </w:r>
      <w:r w:rsidRPr="00DD1129">
        <w:t xml:space="preserve"> skiptast í grunnviðmið og ítarviðmið</w:t>
      </w:r>
      <w:r>
        <w:t>. Við gerð útboðsgagna er hægt að nýta annað hvort grunn- eða ítarviðmiðin:</w:t>
      </w:r>
    </w:p>
    <w:p w:rsidR="003B0D0E" w:rsidRDefault="003B0D0E" w:rsidP="003B0D0E">
      <w:pPr>
        <w:pStyle w:val="ListParagraph"/>
        <w:numPr>
          <w:ilvl w:val="0"/>
          <w:numId w:val="61"/>
        </w:numPr>
      </w:pPr>
      <w:r w:rsidRPr="00DD1129">
        <w:rPr>
          <w:b/>
        </w:rPr>
        <w:t>Grunnviðmið</w:t>
      </w:r>
      <w:r w:rsidRPr="00DD1129">
        <w:t xml:space="preserve">; með þeim er lögð áhersla á mikilvægustu umhverfisáhrif </w:t>
      </w:r>
      <w:r>
        <w:t>vörunnar eða þjónustunnar</w:t>
      </w:r>
      <w:r w:rsidRPr="00DD1129">
        <w:t>. Viðmiðin eru þannig útfærð að það er tiltölulega auðvelt að sannreyna að þau séu uppfyllt.</w:t>
      </w:r>
    </w:p>
    <w:p w:rsidR="003B0D0E" w:rsidRDefault="003B0D0E" w:rsidP="003B0D0E">
      <w:pPr>
        <w:pStyle w:val="ListParagraph"/>
        <w:numPr>
          <w:ilvl w:val="0"/>
          <w:numId w:val="61"/>
        </w:numPr>
      </w:pPr>
      <w:r w:rsidRPr="00DA346D">
        <w:rPr>
          <w:b/>
        </w:rPr>
        <w:t>Ítarviðmið</w:t>
      </w:r>
      <w:r w:rsidRPr="00DD1129">
        <w:t xml:space="preserve">; </w:t>
      </w:r>
      <w:r>
        <w:t>gera meiri kröfur til vörunnar eða þjónustunnar um að hún sé sú besta á markaðnum. T</w:t>
      </w:r>
      <w:r w:rsidRPr="00DD1129">
        <w:t xml:space="preserve">il að sannreyna að ítarviðmiðin séu uppfyllt </w:t>
      </w:r>
      <w:r>
        <w:t>getur þurft</w:t>
      </w:r>
      <w:r w:rsidRPr="00DD1129">
        <w:t xml:space="preserve"> meir</w:t>
      </w:r>
      <w:r>
        <w:t>i þekkingu á vistvænum innkaupum</w:t>
      </w:r>
      <w:r w:rsidRPr="00DD1129">
        <w:t xml:space="preserve">. </w:t>
      </w:r>
    </w:p>
    <w:p w:rsidR="003B0D0E" w:rsidRPr="003B0D0E" w:rsidRDefault="003B0D0E" w:rsidP="003B0D0E">
      <w:pPr>
        <w:rPr>
          <w:i/>
        </w:rPr>
      </w:pPr>
      <w:r w:rsidRPr="003B0D0E">
        <w:rPr>
          <w:i/>
        </w:rPr>
        <w:t>Grunn- og ítarviðmiðin samanstanda af lágmarksskilyrðum og matsviðmiðum:</w:t>
      </w:r>
    </w:p>
    <w:p w:rsidR="003B0D0E" w:rsidRDefault="003B0D0E" w:rsidP="003B0D0E">
      <w:r w:rsidRPr="000B4048">
        <w:rPr>
          <w:b/>
        </w:rPr>
        <w:t>Lágmarksskilyrði</w:t>
      </w:r>
      <w:r>
        <w:t>; eru ófrávíkjanleg skilyrði sem boðin vara eða þjónusta skal uppfylla til að tilboð verði tekið til nánari skoðunar.</w:t>
      </w:r>
    </w:p>
    <w:p w:rsidR="003B0D0E" w:rsidRDefault="003B0D0E" w:rsidP="00093A65">
      <w:r w:rsidRPr="000B4048">
        <w:rPr>
          <w:b/>
        </w:rPr>
        <w:t>Matsviðmið</w:t>
      </w:r>
      <w:r>
        <w:t>;</w:t>
      </w:r>
      <w:r w:rsidRPr="00F55608">
        <w:t xml:space="preserve"> </w:t>
      </w:r>
      <w:r>
        <w:t>má nota</w:t>
      </w:r>
      <w:r w:rsidRPr="00DD1129">
        <w:t xml:space="preserve"> ef útboðsaðili vill veita tilboði aukastig sem stendur sig betur en lágmarksskilyrðin segja til um varðandi umhverfis-</w:t>
      </w:r>
      <w:r>
        <w:t xml:space="preserve"> </w:t>
      </w:r>
      <w:r w:rsidRPr="00DD1129">
        <w:t>og gæðaþætti. Í stigamatsgjöf geta matsviðmið fyrir umhverfisþætti veg</w:t>
      </w:r>
      <w:r>
        <w:t>ið 10 til 15% af heildareinkunn</w:t>
      </w:r>
      <w:r w:rsidRPr="00DD1129">
        <w:t>.</w:t>
      </w:r>
      <w:r>
        <w:t xml:space="preserve"> </w:t>
      </w:r>
    </w:p>
    <w:p w:rsidR="00693BEE" w:rsidRDefault="001533F4" w:rsidP="00F976A4">
      <w:pPr>
        <w:spacing w:after="200"/>
      </w:pPr>
      <w:r>
        <w:br w:type="page"/>
      </w:r>
    </w:p>
    <w:p w:rsidR="00693BEE" w:rsidRDefault="001533F4" w:rsidP="000A478F">
      <w:pPr>
        <w:pStyle w:val="Heading1"/>
        <w:numPr>
          <w:ilvl w:val="0"/>
          <w:numId w:val="0"/>
        </w:numPr>
        <w:ind w:left="432"/>
      </w:pPr>
      <w:r>
        <w:lastRenderedPageBreak/>
        <w:t>Helstu umhverfisáhrif</w:t>
      </w:r>
    </w:p>
    <w:p w:rsidR="00093A65" w:rsidRPr="00093A65" w:rsidRDefault="00093A65" w:rsidP="00093A65"/>
    <w:tbl>
      <w:tblPr>
        <w:tblStyle w:val="TableGrid"/>
        <w:tblW w:w="0" w:type="auto"/>
        <w:tblLook w:val="04A0" w:firstRow="1" w:lastRow="0" w:firstColumn="1" w:lastColumn="0" w:noHBand="0" w:noVBand="1"/>
      </w:tblPr>
      <w:tblGrid>
        <w:gridCol w:w="7072"/>
        <w:gridCol w:w="7072"/>
      </w:tblGrid>
      <w:tr w:rsidR="00693BEE">
        <w:tc>
          <w:tcPr>
            <w:tcW w:w="7072" w:type="dxa"/>
          </w:tcPr>
          <w:p w:rsidR="00693BEE" w:rsidRDefault="001533F4">
            <w:pPr>
              <w:rPr>
                <w:b/>
              </w:rPr>
            </w:pPr>
            <w:r>
              <w:rPr>
                <w:b/>
              </w:rPr>
              <w:t>Helstu umhverfisáhrif</w:t>
            </w:r>
          </w:p>
        </w:tc>
        <w:tc>
          <w:tcPr>
            <w:tcW w:w="7072" w:type="dxa"/>
          </w:tcPr>
          <w:p w:rsidR="00693BEE" w:rsidRDefault="001533F4">
            <w:pPr>
              <w:rPr>
                <w:b/>
              </w:rPr>
            </w:pPr>
            <w:r>
              <w:rPr>
                <w:b/>
              </w:rPr>
              <w:t>Nálgun (GPP)</w:t>
            </w:r>
          </w:p>
        </w:tc>
      </w:tr>
      <w:tr w:rsidR="00693BEE">
        <w:tc>
          <w:tcPr>
            <w:tcW w:w="7072" w:type="dxa"/>
          </w:tcPr>
          <w:p w:rsidR="00693BEE" w:rsidRDefault="001533F4">
            <w:pPr>
              <w:pStyle w:val="ListParagraph"/>
              <w:numPr>
                <w:ilvl w:val="0"/>
                <w:numId w:val="1"/>
              </w:numPr>
              <w:spacing w:after="200"/>
              <w:rPr>
                <w:rFonts w:cs="Times New Roman"/>
                <w:szCs w:val="24"/>
              </w:rPr>
            </w:pPr>
            <w:r>
              <w:rPr>
                <w:rFonts w:cs="Times New Roman"/>
                <w:szCs w:val="24"/>
              </w:rPr>
              <w:t>Áhrif á loftlagsbreytingar með útstreymi gróðurhúsalofttegunda</w:t>
            </w:r>
          </w:p>
          <w:p w:rsidR="00693BEE" w:rsidRDefault="001533F4">
            <w:pPr>
              <w:pStyle w:val="ListParagraph"/>
              <w:numPr>
                <w:ilvl w:val="0"/>
                <w:numId w:val="1"/>
              </w:numPr>
              <w:spacing w:after="200"/>
              <w:rPr>
                <w:rFonts w:cs="Times New Roman"/>
                <w:szCs w:val="24"/>
              </w:rPr>
            </w:pPr>
            <w:r>
              <w:rPr>
                <w:rFonts w:cs="Times New Roman"/>
                <w:szCs w:val="24"/>
              </w:rPr>
              <w:t>Eyðing auðlinda (einkum óendurnýjanlegt eldsneyti)</w:t>
            </w:r>
          </w:p>
          <w:p w:rsidR="00693BEE" w:rsidRDefault="001533F4">
            <w:pPr>
              <w:pStyle w:val="ListParagraph"/>
              <w:numPr>
                <w:ilvl w:val="0"/>
                <w:numId w:val="1"/>
              </w:numPr>
              <w:spacing w:after="200"/>
              <w:rPr>
                <w:rFonts w:cs="Times New Roman"/>
                <w:szCs w:val="24"/>
              </w:rPr>
            </w:pPr>
            <w:r>
              <w:rPr>
                <w:rFonts w:cs="Times New Roman"/>
                <w:szCs w:val="24"/>
              </w:rPr>
              <w:t>Loftmengun vegna annars útblásturslofts sem hefur áhrif á:</w:t>
            </w:r>
          </w:p>
          <w:p w:rsidR="00693BEE" w:rsidRDefault="00CB4389">
            <w:pPr>
              <w:pStyle w:val="ListParagraph"/>
              <w:numPr>
                <w:ilvl w:val="1"/>
                <w:numId w:val="1"/>
              </w:numPr>
              <w:spacing w:after="200"/>
              <w:rPr>
                <w:rFonts w:cs="Times New Roman"/>
                <w:szCs w:val="24"/>
              </w:rPr>
            </w:pPr>
            <w:r>
              <w:rPr>
                <w:rFonts w:cs="Times New Roman"/>
                <w:noProof/>
                <w:szCs w:val="24"/>
                <w:lang w:eastAsia="is-IS"/>
              </w:rPr>
              <mc:AlternateContent>
                <mc:Choice Requires="wps">
                  <w:drawing>
                    <wp:anchor distT="0" distB="0" distL="114300" distR="114300" simplePos="0" relativeHeight="251659264" behindDoc="0" locked="0" layoutInCell="1" allowOverlap="1" wp14:anchorId="28409D9D" wp14:editId="51EB508C">
                      <wp:simplePos x="0" y="0"/>
                      <wp:positionH relativeFrom="column">
                        <wp:posOffset>4104005</wp:posOffset>
                      </wp:positionH>
                      <wp:positionV relativeFrom="paragraph">
                        <wp:posOffset>293441</wp:posOffset>
                      </wp:positionV>
                      <wp:extent cx="572135" cy="396875"/>
                      <wp:effectExtent l="19050" t="19050" r="37465" b="41275"/>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 cy="396875"/>
                              </a:xfrm>
                              <a:prstGeom prst="notchedRight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323.15pt;margin-top:23.1pt;width:45.0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" adj="14108" fillcolor="#92d050" strokecolor="black [3213]" strokeweight=".25pt">
                      <v:path arrowok="t"/>
                    </v:shape>
                  </w:pict>
                </mc:Fallback>
              </mc:AlternateContent>
            </w:r>
            <w:r w:rsidR="001057DA">
              <w:rPr>
                <w:rFonts w:cs="Times New Roman"/>
                <w:szCs w:val="24"/>
              </w:rPr>
              <w:t>H</w:t>
            </w:r>
            <w:r w:rsidR="001533F4">
              <w:rPr>
                <w:rFonts w:cs="Times New Roman"/>
                <w:szCs w:val="24"/>
              </w:rPr>
              <w:t>eilsu, staðbundin (sérstaklega í öndunarfærum) og svæðisbundin vandamál.</w:t>
            </w:r>
          </w:p>
          <w:p w:rsidR="00693BEE" w:rsidRDefault="001057DA">
            <w:pPr>
              <w:pStyle w:val="ListParagraph"/>
              <w:numPr>
                <w:ilvl w:val="1"/>
                <w:numId w:val="1"/>
              </w:numPr>
              <w:spacing w:after="200"/>
              <w:rPr>
                <w:rFonts w:cs="Times New Roman"/>
                <w:szCs w:val="24"/>
              </w:rPr>
            </w:pPr>
            <w:r>
              <w:rPr>
                <w:rFonts w:cs="Times New Roman"/>
                <w:szCs w:val="24"/>
              </w:rPr>
              <w:t>S</w:t>
            </w:r>
            <w:r w:rsidR="001533F4">
              <w:rPr>
                <w:rFonts w:cs="Times New Roman"/>
                <w:szCs w:val="24"/>
              </w:rPr>
              <w:t>kemmdir á umhverfi, byggingum og öðrum mannvirkjum.</w:t>
            </w:r>
          </w:p>
          <w:p w:rsidR="00693BEE" w:rsidRDefault="001533F4">
            <w:pPr>
              <w:pStyle w:val="ListParagraph"/>
              <w:numPr>
                <w:ilvl w:val="0"/>
                <w:numId w:val="1"/>
              </w:numPr>
              <w:spacing w:after="200"/>
              <w:rPr>
                <w:rFonts w:cs="Times New Roman"/>
                <w:szCs w:val="24"/>
              </w:rPr>
            </w:pPr>
            <w:r>
              <w:rPr>
                <w:rFonts w:cs="Times New Roman"/>
                <w:szCs w:val="24"/>
              </w:rPr>
              <w:t xml:space="preserve">Hávaðamengun </w:t>
            </w:r>
          </w:p>
          <w:p w:rsidR="00693BEE" w:rsidRDefault="001533F4">
            <w:pPr>
              <w:pStyle w:val="ListParagraph"/>
              <w:numPr>
                <w:ilvl w:val="0"/>
                <w:numId w:val="1"/>
              </w:numPr>
              <w:spacing w:after="200"/>
              <w:rPr>
                <w:rFonts w:cs="Times New Roman"/>
                <w:szCs w:val="24"/>
              </w:rPr>
            </w:pPr>
            <w:r>
              <w:rPr>
                <w:rFonts w:cs="Times New Roman"/>
                <w:szCs w:val="24"/>
              </w:rPr>
              <w:t>Myndun úrgangs; smurefni, olía og hjólbarðar</w:t>
            </w:r>
          </w:p>
          <w:p w:rsidR="00693BEE" w:rsidRDefault="001533F4">
            <w:pPr>
              <w:pStyle w:val="ListParagraph"/>
              <w:numPr>
                <w:ilvl w:val="0"/>
                <w:numId w:val="1"/>
              </w:numPr>
              <w:spacing w:after="200"/>
              <w:rPr>
                <w:rFonts w:cs="Times New Roman"/>
                <w:szCs w:val="24"/>
              </w:rPr>
            </w:pPr>
            <w:r>
              <w:rPr>
                <w:rFonts w:cs="Times New Roman"/>
                <w:szCs w:val="24"/>
              </w:rPr>
              <w:t>Myndun úrgangs eftir líftíma bifreiðar, bílapartar og efni.</w:t>
            </w:r>
          </w:p>
        </w:tc>
        <w:tc>
          <w:tcPr>
            <w:tcW w:w="7072" w:type="dxa"/>
          </w:tcPr>
          <w:p w:rsidR="00693BEE" w:rsidRDefault="001533F4">
            <w:pPr>
              <w:pStyle w:val="ListParagraph"/>
              <w:numPr>
                <w:ilvl w:val="0"/>
                <w:numId w:val="1"/>
              </w:numPr>
              <w:spacing w:after="200"/>
              <w:rPr>
                <w:rFonts w:cs="Times New Roman"/>
                <w:szCs w:val="24"/>
              </w:rPr>
            </w:pPr>
            <w:r>
              <w:rPr>
                <w:rFonts w:cs="Times New Roman"/>
                <w:szCs w:val="24"/>
              </w:rPr>
              <w:t>Innkaup á bifreiðum með lítilli losun mengunarefna</w:t>
            </w:r>
          </w:p>
          <w:p w:rsidR="00693BEE" w:rsidRDefault="001533F4">
            <w:pPr>
              <w:pStyle w:val="ListParagraph"/>
              <w:numPr>
                <w:ilvl w:val="0"/>
                <w:numId w:val="1"/>
              </w:numPr>
              <w:spacing w:after="200"/>
              <w:rPr>
                <w:rFonts w:cs="Times New Roman"/>
                <w:szCs w:val="24"/>
              </w:rPr>
            </w:pPr>
            <w:r>
              <w:rPr>
                <w:rFonts w:cs="Times New Roman"/>
                <w:szCs w:val="24"/>
              </w:rPr>
              <w:t>Minnka eldsneytisnotkun með vistakstri, vöktunarkerfi fyrir þrýsting í hjólbörðum</w:t>
            </w:r>
            <w:r w:rsidR="005803A5">
              <w:rPr>
                <w:rFonts w:cs="Times New Roman"/>
                <w:szCs w:val="24"/>
              </w:rPr>
              <w:t xml:space="preserve"> </w:t>
            </w:r>
            <w:r w:rsidR="005803A5" w:rsidRPr="005803A5">
              <w:rPr>
                <w:rFonts w:cs="Times New Roman"/>
                <w:szCs w:val="24"/>
              </w:rPr>
              <w:t>(e. Tyre Pressure monitoring systems, TPMS)</w:t>
            </w:r>
            <w:r w:rsidRPr="005803A5">
              <w:rPr>
                <w:rFonts w:cs="Times New Roman"/>
                <w:szCs w:val="24"/>
              </w:rPr>
              <w:t>,</w:t>
            </w:r>
            <w:r>
              <w:rPr>
                <w:rFonts w:cs="Times New Roman"/>
                <w:szCs w:val="24"/>
              </w:rPr>
              <w:t xml:space="preserve"> gírskiptivísi (e. Gear Shift Indicator).</w:t>
            </w:r>
          </w:p>
          <w:p w:rsidR="00693BEE" w:rsidRDefault="001533F4">
            <w:pPr>
              <w:pStyle w:val="ListParagraph"/>
              <w:numPr>
                <w:ilvl w:val="0"/>
                <w:numId w:val="1"/>
              </w:numPr>
              <w:spacing w:after="200"/>
              <w:rPr>
                <w:rFonts w:cs="Times New Roman"/>
                <w:szCs w:val="24"/>
              </w:rPr>
            </w:pPr>
            <w:r>
              <w:rPr>
                <w:rFonts w:cs="Times New Roman"/>
                <w:szCs w:val="24"/>
              </w:rPr>
              <w:t xml:space="preserve">Minnka eldsneytisnotkun með notkun á lágseigjusmurolíu (e. Low </w:t>
            </w:r>
            <w:r w:rsidR="005803A5">
              <w:rPr>
                <w:rFonts w:cs="Times New Roman"/>
                <w:szCs w:val="24"/>
              </w:rPr>
              <w:t>V</w:t>
            </w:r>
            <w:r>
              <w:rPr>
                <w:rFonts w:cs="Times New Roman"/>
                <w:szCs w:val="24"/>
              </w:rPr>
              <w:t xml:space="preserve">iscosity </w:t>
            </w:r>
            <w:r w:rsidR="005803A5">
              <w:rPr>
                <w:rFonts w:cs="Times New Roman"/>
                <w:szCs w:val="24"/>
              </w:rPr>
              <w:t>L</w:t>
            </w:r>
            <w:r>
              <w:rPr>
                <w:rFonts w:cs="Times New Roman"/>
                <w:szCs w:val="24"/>
              </w:rPr>
              <w:t>ubricant) og hjólbörðum með lítilli snúningsmótstöðu.</w:t>
            </w:r>
          </w:p>
          <w:p w:rsidR="00693BEE" w:rsidRDefault="001533F4">
            <w:pPr>
              <w:pStyle w:val="ListParagraph"/>
              <w:numPr>
                <w:ilvl w:val="0"/>
                <w:numId w:val="1"/>
              </w:numPr>
              <w:spacing w:after="200"/>
              <w:rPr>
                <w:rFonts w:cs="Times New Roman"/>
                <w:szCs w:val="24"/>
              </w:rPr>
            </w:pPr>
            <w:r>
              <w:rPr>
                <w:rFonts w:cs="Times New Roman"/>
                <w:szCs w:val="24"/>
              </w:rPr>
              <w:t>Innkaup á bifreiðum búnum loftkælingu með lágmarks hlýnunarmætti (e. Global Warming Potential).</w:t>
            </w:r>
          </w:p>
          <w:p w:rsidR="00693BEE" w:rsidRDefault="001533F4">
            <w:pPr>
              <w:pStyle w:val="ListParagraph"/>
              <w:numPr>
                <w:ilvl w:val="0"/>
                <w:numId w:val="1"/>
              </w:numPr>
              <w:spacing w:after="200"/>
              <w:rPr>
                <w:rFonts w:cs="Times New Roman"/>
                <w:szCs w:val="24"/>
              </w:rPr>
            </w:pPr>
            <w:r>
              <w:rPr>
                <w:rFonts w:cs="Times New Roman"/>
                <w:szCs w:val="24"/>
              </w:rPr>
              <w:t>Tryggja rétta úrgangsmeðhöndlun á smurolíu og hjólbörðum.</w:t>
            </w:r>
          </w:p>
          <w:p w:rsidR="00693BEE" w:rsidRDefault="001533F4">
            <w:pPr>
              <w:pStyle w:val="ListParagraph"/>
              <w:numPr>
                <w:ilvl w:val="0"/>
                <w:numId w:val="1"/>
              </w:numPr>
              <w:spacing w:after="200"/>
              <w:rPr>
                <w:rFonts w:cs="Times New Roman"/>
                <w:szCs w:val="24"/>
              </w:rPr>
            </w:pPr>
            <w:r>
              <w:rPr>
                <w:rFonts w:cs="Times New Roman"/>
                <w:szCs w:val="24"/>
              </w:rPr>
              <w:t>Auka eftirspurn eftir bifreiðum sem búnar eru til úr endurunnum eða lífrænum efnum.</w:t>
            </w:r>
          </w:p>
        </w:tc>
      </w:tr>
    </w:tbl>
    <w:p w:rsidR="00693BEE" w:rsidRDefault="00693BEE">
      <w:pPr>
        <w:spacing w:after="200"/>
        <w:rPr>
          <w:rFonts w:eastAsiaTheme="majorEastAsia" w:cstheme="majorBidi"/>
          <w:b/>
          <w:bCs/>
          <w:smallCaps/>
          <w:sz w:val="32"/>
          <w:szCs w:val="28"/>
        </w:rPr>
      </w:pPr>
    </w:p>
    <w:p w:rsidR="00693BEE" w:rsidRDefault="001533F4">
      <w:pPr>
        <w:spacing w:after="200"/>
        <w:rPr>
          <w:rFonts w:eastAsiaTheme="majorEastAsia" w:cstheme="majorBidi"/>
          <w:b/>
          <w:bCs/>
          <w:smallCaps/>
          <w:sz w:val="32"/>
          <w:szCs w:val="28"/>
        </w:rPr>
      </w:pPr>
      <w:r>
        <w:rPr>
          <w:rFonts w:eastAsiaTheme="majorEastAsia" w:cstheme="majorBidi"/>
          <w:b/>
          <w:bCs/>
          <w:smallCaps/>
          <w:sz w:val="32"/>
          <w:szCs w:val="28"/>
        </w:rPr>
        <w:br w:type="page"/>
      </w:r>
    </w:p>
    <w:p w:rsidR="00693BEE" w:rsidRDefault="001533F4">
      <w:pPr>
        <w:pStyle w:val="Heading1"/>
      </w:pPr>
      <w:r>
        <w:lastRenderedPageBreak/>
        <w:t>Visthæfar bifreiðar - kaup eða leiga</w:t>
      </w:r>
    </w:p>
    <w:p w:rsidR="00693BEE" w:rsidRDefault="00693BEE"/>
    <w:tbl>
      <w:tblPr>
        <w:tblStyle w:val="TableGrid"/>
        <w:tblW w:w="0" w:type="auto"/>
        <w:tblLayout w:type="fixed"/>
        <w:tblLook w:val="04A0" w:firstRow="1" w:lastRow="0" w:firstColumn="1" w:lastColumn="0" w:noHBand="0" w:noVBand="1"/>
      </w:tblPr>
      <w:tblGrid>
        <w:gridCol w:w="6771"/>
        <w:gridCol w:w="7449"/>
      </w:tblGrid>
      <w:tr w:rsidR="00693BEE" w:rsidTr="00100312">
        <w:tc>
          <w:tcPr>
            <w:tcW w:w="6771" w:type="dxa"/>
            <w:shd w:val="clear" w:color="auto" w:fill="FFFF00"/>
          </w:tcPr>
          <w:p w:rsidR="00693BEE" w:rsidRPr="00DE6C6E" w:rsidRDefault="001533F4">
            <w:pPr>
              <w:pStyle w:val="Titill"/>
              <w:rPr>
                <w:szCs w:val="36"/>
              </w:rPr>
            </w:pPr>
            <w:r w:rsidRPr="00DE6C6E">
              <w:rPr>
                <w:szCs w:val="36"/>
              </w:rPr>
              <w:t>Grunnviðmið</w:t>
            </w:r>
          </w:p>
        </w:tc>
        <w:tc>
          <w:tcPr>
            <w:tcW w:w="7449" w:type="dxa"/>
            <w:shd w:val="clear" w:color="auto" w:fill="FFFF00"/>
          </w:tcPr>
          <w:p w:rsidR="00693BEE" w:rsidRPr="00DE6C6E" w:rsidRDefault="001533F4">
            <w:pPr>
              <w:pStyle w:val="Titill"/>
              <w:rPr>
                <w:szCs w:val="36"/>
              </w:rPr>
            </w:pPr>
            <w:r w:rsidRPr="00DE6C6E">
              <w:rPr>
                <w:szCs w:val="36"/>
              </w:rPr>
              <w:t>Ítarviðmið</w:t>
            </w:r>
          </w:p>
        </w:tc>
      </w:tr>
      <w:tr w:rsidR="00854AC4" w:rsidTr="00100312">
        <w:tc>
          <w:tcPr>
            <w:tcW w:w="6771" w:type="dxa"/>
            <w:shd w:val="clear" w:color="auto" w:fill="92D050"/>
          </w:tcPr>
          <w:p w:rsidR="00854AC4" w:rsidRDefault="000A478F" w:rsidP="002D26F8">
            <w:pPr>
              <w:rPr>
                <w:b/>
              </w:rPr>
            </w:pPr>
            <w:r>
              <w:rPr>
                <w:b/>
              </w:rPr>
              <w:t>LÁGMARKSSKILYRÐI</w:t>
            </w:r>
          </w:p>
        </w:tc>
        <w:tc>
          <w:tcPr>
            <w:tcW w:w="7449" w:type="dxa"/>
            <w:shd w:val="clear" w:color="auto" w:fill="92D050"/>
          </w:tcPr>
          <w:p w:rsidR="00854AC4" w:rsidRDefault="000A478F" w:rsidP="002D26F8">
            <w:pPr>
              <w:rPr>
                <w:b/>
              </w:rPr>
            </w:pPr>
            <w:r>
              <w:rPr>
                <w:b/>
              </w:rPr>
              <w:t>LÁGMARKSSKILYRÐI</w:t>
            </w:r>
          </w:p>
        </w:tc>
      </w:tr>
      <w:tr w:rsidR="00693BEE" w:rsidTr="00100312">
        <w:tc>
          <w:tcPr>
            <w:tcW w:w="6771" w:type="dxa"/>
          </w:tcPr>
          <w:p w:rsidR="00693BEE" w:rsidRDefault="001533F4">
            <w:pPr>
              <w:pStyle w:val="ListParagraph"/>
              <w:numPr>
                <w:ilvl w:val="0"/>
                <w:numId w:val="2"/>
              </w:numPr>
              <w:rPr>
                <w:rFonts w:cs="Times New Roman"/>
                <w:b/>
                <w:szCs w:val="24"/>
              </w:rPr>
            </w:pPr>
            <w:r>
              <w:rPr>
                <w:rFonts w:cs="Times New Roman"/>
                <w:b/>
                <w:szCs w:val="24"/>
              </w:rPr>
              <w:t>Losun koltvísýrings (CO</w:t>
            </w:r>
            <w:r>
              <w:rPr>
                <w:rFonts w:cs="Times New Roman"/>
                <w:b/>
                <w:szCs w:val="24"/>
                <w:vertAlign w:val="subscript"/>
              </w:rPr>
              <w:t>2</w:t>
            </w:r>
            <w:r>
              <w:rPr>
                <w:rFonts w:cs="Times New Roman"/>
                <w:b/>
                <w:szCs w:val="24"/>
              </w:rPr>
              <w:t>)</w:t>
            </w:r>
          </w:p>
          <w:p w:rsidR="00693BEE" w:rsidRDefault="001533F4">
            <w:r>
              <w:rPr>
                <w:rFonts w:cs="Times New Roman"/>
                <w:szCs w:val="24"/>
              </w:rPr>
              <w:t>Losun bifreiðar skal ekki vera hærri en eftirfarandi gildi (samkvæmt tæknilegum upplýsing</w:t>
            </w:r>
            <w:r w:rsidR="00832581">
              <w:rPr>
                <w:rFonts w:cs="Times New Roman"/>
                <w:szCs w:val="24"/>
              </w:rPr>
              <w:t>um</w:t>
            </w:r>
            <w:r>
              <w:rPr>
                <w:rFonts w:cs="Times New Roman"/>
                <w:szCs w:val="24"/>
              </w:rPr>
              <w:t xml:space="preserve"> bifreiðar):</w:t>
            </w:r>
          </w:p>
          <w:tbl>
            <w:tblPr>
              <w:tblStyle w:val="TableGrid"/>
              <w:tblW w:w="0" w:type="auto"/>
              <w:tblLayout w:type="fixed"/>
              <w:tblLook w:val="04A0" w:firstRow="1" w:lastRow="0" w:firstColumn="1" w:lastColumn="0" w:noHBand="0" w:noVBand="1"/>
            </w:tblPr>
            <w:tblGrid>
              <w:gridCol w:w="4606"/>
              <w:gridCol w:w="4606"/>
            </w:tblGrid>
            <w:tr w:rsidR="00693BEE" w:rsidTr="00100312">
              <w:tc>
                <w:tcPr>
                  <w:tcW w:w="4606" w:type="dxa"/>
                </w:tcPr>
                <w:p w:rsidR="00693BEE" w:rsidRDefault="001533F4">
                  <w:pPr>
                    <w:rPr>
                      <w:rFonts w:cs="Times New Roman"/>
                      <w:b/>
                      <w:szCs w:val="24"/>
                    </w:rPr>
                  </w:pPr>
                  <w:r>
                    <w:rPr>
                      <w:rFonts w:cs="Times New Roman"/>
                      <w:b/>
                      <w:szCs w:val="24"/>
                    </w:rPr>
                    <w:t>Flokkur bifreiðar</w:t>
                  </w:r>
                  <w:r>
                    <w:rPr>
                      <w:rStyle w:val="FootnoteReference"/>
                      <w:rFonts w:cs="Times New Roman"/>
                      <w:b/>
                      <w:szCs w:val="24"/>
                    </w:rPr>
                    <w:footnoteReference w:id="1"/>
                  </w:r>
                </w:p>
              </w:tc>
              <w:tc>
                <w:tcPr>
                  <w:tcW w:w="4606" w:type="dxa"/>
                </w:tcPr>
                <w:p w:rsidR="00693BEE" w:rsidRDefault="001533F4">
                  <w:pPr>
                    <w:rPr>
                      <w:rFonts w:cs="Times New Roman"/>
                      <w:b/>
                      <w:szCs w:val="24"/>
                    </w:rPr>
                  </w:pPr>
                  <w:r>
                    <w:rPr>
                      <w:rFonts w:cs="Times New Roman"/>
                      <w:b/>
                      <w:szCs w:val="24"/>
                    </w:rPr>
                    <w:t>CO</w:t>
                  </w:r>
                  <w:r>
                    <w:rPr>
                      <w:rFonts w:cs="Times New Roman"/>
                      <w:b/>
                      <w:szCs w:val="24"/>
                      <w:vertAlign w:val="subscript"/>
                    </w:rPr>
                    <w:t>2</w:t>
                  </w:r>
                  <w:r>
                    <w:rPr>
                      <w:rFonts w:cs="Times New Roman"/>
                      <w:b/>
                      <w:szCs w:val="24"/>
                    </w:rPr>
                    <w:t>g/km</w:t>
                  </w:r>
                </w:p>
              </w:tc>
            </w:tr>
            <w:tr w:rsidR="00693BEE" w:rsidTr="00100312">
              <w:tc>
                <w:tcPr>
                  <w:tcW w:w="4606" w:type="dxa"/>
                </w:tcPr>
                <w:p w:rsidR="00693BEE" w:rsidRDefault="001533F4">
                  <w:pPr>
                    <w:rPr>
                      <w:rFonts w:cs="Times New Roman"/>
                      <w:szCs w:val="24"/>
                    </w:rPr>
                  </w:pPr>
                  <w:r>
                    <w:rPr>
                      <w:rFonts w:cs="Times New Roman"/>
                      <w:szCs w:val="24"/>
                    </w:rPr>
                    <w:t>Smærri smábílar (e. Mini)</w:t>
                  </w:r>
                </w:p>
              </w:tc>
              <w:tc>
                <w:tcPr>
                  <w:tcW w:w="4606" w:type="dxa"/>
                </w:tcPr>
                <w:p w:rsidR="00693BEE" w:rsidRDefault="001533F4">
                  <w:pPr>
                    <w:rPr>
                      <w:rFonts w:cs="Times New Roman"/>
                      <w:szCs w:val="24"/>
                    </w:rPr>
                  </w:pPr>
                  <w:r>
                    <w:rPr>
                      <w:rFonts w:cs="Times New Roman"/>
                      <w:szCs w:val="24"/>
                    </w:rPr>
                    <w:t>110</w:t>
                  </w:r>
                </w:p>
              </w:tc>
            </w:tr>
            <w:tr w:rsidR="00693BEE" w:rsidTr="00100312">
              <w:tc>
                <w:tcPr>
                  <w:tcW w:w="4606" w:type="dxa"/>
                </w:tcPr>
                <w:p w:rsidR="00693BEE" w:rsidRDefault="001533F4">
                  <w:pPr>
                    <w:rPr>
                      <w:rFonts w:cs="Times New Roman"/>
                      <w:szCs w:val="24"/>
                    </w:rPr>
                  </w:pPr>
                  <w:r>
                    <w:rPr>
                      <w:rFonts w:cs="Times New Roman"/>
                      <w:szCs w:val="24"/>
                    </w:rPr>
                    <w:t>Stærri smábílar (e. Small)</w:t>
                  </w:r>
                </w:p>
              </w:tc>
              <w:tc>
                <w:tcPr>
                  <w:tcW w:w="4606" w:type="dxa"/>
                </w:tcPr>
                <w:p w:rsidR="00693BEE" w:rsidRDefault="001533F4">
                  <w:pPr>
                    <w:rPr>
                      <w:rFonts w:cs="Times New Roman"/>
                      <w:szCs w:val="24"/>
                    </w:rPr>
                  </w:pPr>
                  <w:r>
                    <w:rPr>
                      <w:rFonts w:cs="Times New Roman"/>
                      <w:szCs w:val="24"/>
                    </w:rPr>
                    <w:t>120</w:t>
                  </w:r>
                </w:p>
              </w:tc>
            </w:tr>
            <w:tr w:rsidR="00693BEE" w:rsidTr="00100312">
              <w:tc>
                <w:tcPr>
                  <w:tcW w:w="4606" w:type="dxa"/>
                </w:tcPr>
                <w:p w:rsidR="00693BEE" w:rsidRDefault="001533F4">
                  <w:pPr>
                    <w:rPr>
                      <w:rFonts w:cs="Times New Roman"/>
                      <w:szCs w:val="24"/>
                    </w:rPr>
                  </w:pPr>
                  <w:r>
                    <w:rPr>
                      <w:rFonts w:cs="Times New Roman"/>
                      <w:szCs w:val="24"/>
                    </w:rPr>
                    <w:t>Minni meðalstærðir bifreiða (e. Compact)</w:t>
                  </w:r>
                </w:p>
              </w:tc>
              <w:tc>
                <w:tcPr>
                  <w:tcW w:w="4606" w:type="dxa"/>
                </w:tcPr>
                <w:p w:rsidR="00693BEE" w:rsidRDefault="001533F4">
                  <w:pPr>
                    <w:rPr>
                      <w:rFonts w:cs="Times New Roman"/>
                      <w:szCs w:val="24"/>
                    </w:rPr>
                  </w:pPr>
                  <w:r>
                    <w:rPr>
                      <w:rFonts w:cs="Times New Roman"/>
                      <w:szCs w:val="24"/>
                    </w:rPr>
                    <w:t>130</w:t>
                  </w:r>
                </w:p>
              </w:tc>
            </w:tr>
            <w:tr w:rsidR="00693BEE" w:rsidTr="00100312">
              <w:tc>
                <w:tcPr>
                  <w:tcW w:w="4606" w:type="dxa"/>
                </w:tcPr>
                <w:p w:rsidR="00693BEE" w:rsidRDefault="001533F4">
                  <w:pPr>
                    <w:rPr>
                      <w:rFonts w:cs="Times New Roman"/>
                      <w:szCs w:val="24"/>
                    </w:rPr>
                  </w:pPr>
                  <w:r>
                    <w:rPr>
                      <w:rFonts w:cs="Times New Roman"/>
                      <w:szCs w:val="24"/>
                    </w:rPr>
                    <w:t>Meðalstórar bifreiðar (e. Mid)</w:t>
                  </w:r>
                </w:p>
              </w:tc>
              <w:tc>
                <w:tcPr>
                  <w:tcW w:w="4606" w:type="dxa"/>
                </w:tcPr>
                <w:p w:rsidR="00693BEE" w:rsidRDefault="001533F4">
                  <w:pPr>
                    <w:rPr>
                      <w:rFonts w:cs="Times New Roman"/>
                      <w:szCs w:val="24"/>
                    </w:rPr>
                  </w:pPr>
                  <w:r>
                    <w:rPr>
                      <w:rFonts w:cs="Times New Roman"/>
                      <w:szCs w:val="24"/>
                    </w:rPr>
                    <w:t>150</w:t>
                  </w:r>
                </w:p>
              </w:tc>
            </w:tr>
            <w:tr w:rsidR="00693BEE" w:rsidTr="00100312">
              <w:tc>
                <w:tcPr>
                  <w:tcW w:w="4606" w:type="dxa"/>
                </w:tcPr>
                <w:p w:rsidR="00693BEE" w:rsidRDefault="001533F4">
                  <w:pPr>
                    <w:rPr>
                      <w:rFonts w:cs="Times New Roman"/>
                      <w:szCs w:val="24"/>
                    </w:rPr>
                  </w:pPr>
                  <w:r>
                    <w:rPr>
                      <w:rFonts w:cs="Times New Roman"/>
                      <w:szCs w:val="24"/>
                    </w:rPr>
                    <w:t>Stórir fólksbílar (e.Large)</w:t>
                  </w:r>
                </w:p>
              </w:tc>
              <w:tc>
                <w:tcPr>
                  <w:tcW w:w="4606" w:type="dxa"/>
                </w:tcPr>
                <w:p w:rsidR="00693BEE" w:rsidRDefault="001533F4">
                  <w:pPr>
                    <w:rPr>
                      <w:rFonts w:cs="Times New Roman"/>
                      <w:szCs w:val="24"/>
                    </w:rPr>
                  </w:pPr>
                  <w:r>
                    <w:rPr>
                      <w:rFonts w:cs="Times New Roman"/>
                      <w:szCs w:val="24"/>
                    </w:rPr>
                    <w:t>170</w:t>
                  </w:r>
                </w:p>
              </w:tc>
            </w:tr>
            <w:tr w:rsidR="00693BEE" w:rsidTr="00100312">
              <w:tc>
                <w:tcPr>
                  <w:tcW w:w="4606" w:type="dxa"/>
                </w:tcPr>
                <w:p w:rsidR="00693BEE" w:rsidRDefault="001533F4">
                  <w:pPr>
                    <w:rPr>
                      <w:rFonts w:cs="Times New Roman"/>
                      <w:szCs w:val="24"/>
                    </w:rPr>
                  </w:pPr>
                  <w:r>
                    <w:rPr>
                      <w:rFonts w:cs="Times New Roman"/>
                      <w:szCs w:val="24"/>
                    </w:rPr>
                    <w:t>Lúxusbifreiðar (e. High/Exclusive)</w:t>
                  </w:r>
                </w:p>
              </w:tc>
              <w:tc>
                <w:tcPr>
                  <w:tcW w:w="4606" w:type="dxa"/>
                </w:tcPr>
                <w:p w:rsidR="00693BEE" w:rsidRDefault="001533F4">
                  <w:pPr>
                    <w:rPr>
                      <w:rFonts w:cs="Times New Roman"/>
                      <w:szCs w:val="24"/>
                    </w:rPr>
                  </w:pPr>
                  <w:r>
                    <w:rPr>
                      <w:rFonts w:cs="Times New Roman"/>
                      <w:szCs w:val="24"/>
                    </w:rPr>
                    <w:t>270</w:t>
                  </w:r>
                </w:p>
              </w:tc>
            </w:tr>
            <w:tr w:rsidR="00693BEE" w:rsidTr="00100312">
              <w:tc>
                <w:tcPr>
                  <w:tcW w:w="4606" w:type="dxa"/>
                </w:tcPr>
                <w:p w:rsidR="00693BEE" w:rsidRDefault="001533F4">
                  <w:pPr>
                    <w:rPr>
                      <w:rFonts w:cs="Times New Roman"/>
                      <w:szCs w:val="24"/>
                    </w:rPr>
                  </w:pPr>
                  <w:r>
                    <w:rPr>
                      <w:rFonts w:cs="Times New Roman"/>
                      <w:szCs w:val="24"/>
                    </w:rPr>
                    <w:t>Jeppar (e. Offroad/Family Wagon)</w:t>
                  </w:r>
                </w:p>
              </w:tc>
              <w:tc>
                <w:tcPr>
                  <w:tcW w:w="4606" w:type="dxa"/>
                </w:tcPr>
                <w:p w:rsidR="00693BEE" w:rsidRDefault="001533F4">
                  <w:pPr>
                    <w:rPr>
                      <w:rFonts w:cs="Times New Roman"/>
                      <w:szCs w:val="24"/>
                    </w:rPr>
                  </w:pPr>
                  <w:r>
                    <w:rPr>
                      <w:rFonts w:cs="Times New Roman"/>
                      <w:szCs w:val="24"/>
                    </w:rPr>
                    <w:t>210</w:t>
                  </w:r>
                </w:p>
              </w:tc>
            </w:tr>
            <w:tr w:rsidR="00693BEE" w:rsidTr="00100312">
              <w:tc>
                <w:tcPr>
                  <w:tcW w:w="4606" w:type="dxa"/>
                </w:tcPr>
                <w:p w:rsidR="00693BEE" w:rsidRDefault="001533F4">
                  <w:pPr>
                    <w:rPr>
                      <w:rFonts w:cs="Times New Roman"/>
                      <w:szCs w:val="24"/>
                    </w:rPr>
                  </w:pPr>
                  <w:r>
                    <w:rPr>
                      <w:rFonts w:cs="Times New Roman"/>
                      <w:szCs w:val="24"/>
                    </w:rPr>
                    <w:t>Fjölnota bifreiðar (e. Small vans (N1, class I))</w:t>
                  </w:r>
                </w:p>
              </w:tc>
              <w:tc>
                <w:tcPr>
                  <w:tcW w:w="4606" w:type="dxa"/>
                </w:tcPr>
                <w:p w:rsidR="00693BEE" w:rsidRDefault="001533F4">
                  <w:pPr>
                    <w:rPr>
                      <w:rFonts w:cs="Times New Roman"/>
                      <w:szCs w:val="24"/>
                    </w:rPr>
                  </w:pPr>
                  <w:r>
                    <w:rPr>
                      <w:rFonts w:cs="Times New Roman"/>
                      <w:szCs w:val="24"/>
                    </w:rPr>
                    <w:t>150</w:t>
                  </w:r>
                </w:p>
              </w:tc>
            </w:tr>
            <w:tr w:rsidR="00693BEE" w:rsidTr="00100312">
              <w:tc>
                <w:tcPr>
                  <w:tcW w:w="4606" w:type="dxa"/>
                </w:tcPr>
                <w:p w:rsidR="00693BEE" w:rsidRDefault="001533F4">
                  <w:pPr>
                    <w:rPr>
                      <w:rFonts w:cs="Times New Roman"/>
                      <w:szCs w:val="24"/>
                    </w:rPr>
                  </w:pPr>
                  <w:r>
                    <w:rPr>
                      <w:rFonts w:cs="Times New Roman"/>
                      <w:szCs w:val="24"/>
                    </w:rPr>
                    <w:t>Fjölnota sendibílar (e. Other vans (N1, class II and class III))</w:t>
                  </w:r>
                </w:p>
              </w:tc>
              <w:tc>
                <w:tcPr>
                  <w:tcW w:w="4606" w:type="dxa"/>
                </w:tcPr>
                <w:p w:rsidR="00693BEE" w:rsidRDefault="001533F4">
                  <w:pPr>
                    <w:rPr>
                      <w:rFonts w:cs="Times New Roman"/>
                      <w:szCs w:val="24"/>
                    </w:rPr>
                  </w:pPr>
                  <w:r>
                    <w:rPr>
                      <w:rFonts w:cs="Times New Roman"/>
                      <w:szCs w:val="24"/>
                    </w:rPr>
                    <w:t>220</w:t>
                  </w:r>
                </w:p>
              </w:tc>
            </w:tr>
          </w:tbl>
          <w:p w:rsidR="00202F07" w:rsidRDefault="00202F07">
            <w:pPr>
              <w:rPr>
                <w:rFonts w:cs="Times New Roman"/>
                <w:b/>
                <w:szCs w:val="24"/>
              </w:rPr>
            </w:pPr>
          </w:p>
          <w:p w:rsidR="00693BEE" w:rsidRDefault="001533F4">
            <w:r>
              <w:rPr>
                <w:rFonts w:cs="Times New Roman"/>
                <w:b/>
                <w:szCs w:val="24"/>
              </w:rPr>
              <w:t xml:space="preserve">Staðfesting: </w:t>
            </w:r>
            <w:r>
              <w:rPr>
                <w:rFonts w:cs="Times New Roman"/>
                <w:szCs w:val="24"/>
              </w:rPr>
              <w:t xml:space="preserve">Bjóðandi skal leggja fram tæknilegar upplýsingar bifreiðar þar sem fram kemur losun koltvísýrings. </w:t>
            </w:r>
          </w:p>
        </w:tc>
        <w:tc>
          <w:tcPr>
            <w:tcW w:w="7449" w:type="dxa"/>
          </w:tcPr>
          <w:p w:rsidR="00693BEE" w:rsidRDefault="001533F4">
            <w:pPr>
              <w:pStyle w:val="ListParagraph"/>
              <w:numPr>
                <w:ilvl w:val="0"/>
                <w:numId w:val="4"/>
              </w:numPr>
              <w:rPr>
                <w:rFonts w:cs="Times New Roman"/>
                <w:b/>
                <w:szCs w:val="24"/>
              </w:rPr>
            </w:pPr>
            <w:r>
              <w:rPr>
                <w:rFonts w:cs="Times New Roman"/>
                <w:b/>
                <w:szCs w:val="24"/>
              </w:rPr>
              <w:lastRenderedPageBreak/>
              <w:t>Losun koltvísýrings (CO</w:t>
            </w:r>
            <w:r>
              <w:rPr>
                <w:rFonts w:cs="Times New Roman"/>
                <w:b/>
                <w:szCs w:val="24"/>
                <w:vertAlign w:val="subscript"/>
              </w:rPr>
              <w:t>2</w:t>
            </w:r>
            <w:r>
              <w:rPr>
                <w:rFonts w:cs="Times New Roman"/>
                <w:b/>
                <w:szCs w:val="24"/>
              </w:rPr>
              <w:t>)</w:t>
            </w:r>
          </w:p>
          <w:p w:rsidR="00693BEE" w:rsidRDefault="001533F4">
            <w:r>
              <w:rPr>
                <w:rFonts w:cs="Times New Roman"/>
                <w:szCs w:val="24"/>
              </w:rPr>
              <w:t>Losun bifreiðar skal ekki vera hærri en eftirfarandi gildi (samkvæmt tæknilegum upplýsingum bifreiðar):</w:t>
            </w:r>
          </w:p>
          <w:tbl>
            <w:tblPr>
              <w:tblStyle w:val="TableGrid"/>
              <w:tblW w:w="0" w:type="auto"/>
              <w:tblLayout w:type="fixed"/>
              <w:tblLook w:val="04A0" w:firstRow="1" w:lastRow="0" w:firstColumn="1" w:lastColumn="0" w:noHBand="0" w:noVBand="1"/>
            </w:tblPr>
            <w:tblGrid>
              <w:gridCol w:w="3525"/>
              <w:gridCol w:w="3321"/>
            </w:tblGrid>
            <w:tr w:rsidR="00693BEE" w:rsidTr="00100312">
              <w:tc>
                <w:tcPr>
                  <w:tcW w:w="3525" w:type="dxa"/>
                </w:tcPr>
                <w:p w:rsidR="00693BEE" w:rsidRDefault="001533F4">
                  <w:pPr>
                    <w:rPr>
                      <w:rFonts w:cs="Times New Roman"/>
                      <w:b/>
                      <w:szCs w:val="24"/>
                    </w:rPr>
                  </w:pPr>
                  <w:r>
                    <w:rPr>
                      <w:rFonts w:cs="Times New Roman"/>
                      <w:b/>
                      <w:szCs w:val="24"/>
                    </w:rPr>
                    <w:t>Flokkur bifreiðar</w:t>
                  </w:r>
                  <w:r w:rsidR="001057DA">
                    <w:rPr>
                      <w:rStyle w:val="FootnoteReference"/>
                      <w:rFonts w:cs="Times New Roman"/>
                      <w:b/>
                      <w:szCs w:val="24"/>
                    </w:rPr>
                    <w:footnoteReference w:id="2"/>
                  </w:r>
                </w:p>
              </w:tc>
              <w:tc>
                <w:tcPr>
                  <w:tcW w:w="3321" w:type="dxa"/>
                </w:tcPr>
                <w:p w:rsidR="00693BEE" w:rsidRDefault="001533F4">
                  <w:pPr>
                    <w:rPr>
                      <w:rFonts w:cs="Times New Roman"/>
                      <w:b/>
                      <w:szCs w:val="24"/>
                    </w:rPr>
                  </w:pPr>
                  <w:r>
                    <w:rPr>
                      <w:rFonts w:cs="Times New Roman"/>
                      <w:b/>
                      <w:szCs w:val="24"/>
                    </w:rPr>
                    <w:t>CO</w:t>
                  </w:r>
                  <w:r>
                    <w:rPr>
                      <w:rFonts w:cs="Times New Roman"/>
                      <w:b/>
                      <w:szCs w:val="24"/>
                      <w:vertAlign w:val="subscript"/>
                    </w:rPr>
                    <w:t>2</w:t>
                  </w:r>
                  <w:r>
                    <w:rPr>
                      <w:rFonts w:cs="Times New Roman"/>
                      <w:b/>
                      <w:szCs w:val="24"/>
                    </w:rPr>
                    <w:t>g/km</w:t>
                  </w:r>
                </w:p>
              </w:tc>
            </w:tr>
            <w:tr w:rsidR="00693BEE" w:rsidTr="00100312">
              <w:tc>
                <w:tcPr>
                  <w:tcW w:w="3525" w:type="dxa"/>
                </w:tcPr>
                <w:p w:rsidR="00693BEE" w:rsidRDefault="001533F4">
                  <w:pPr>
                    <w:rPr>
                      <w:rFonts w:cs="Times New Roman"/>
                      <w:szCs w:val="24"/>
                      <w:highlight w:val="yellow"/>
                    </w:rPr>
                  </w:pPr>
                  <w:r>
                    <w:rPr>
                      <w:rFonts w:cs="Times New Roman"/>
                      <w:szCs w:val="24"/>
                    </w:rPr>
                    <w:t>Smærri smábílar (e. Mini)</w:t>
                  </w:r>
                </w:p>
              </w:tc>
              <w:tc>
                <w:tcPr>
                  <w:tcW w:w="3321" w:type="dxa"/>
                </w:tcPr>
                <w:p w:rsidR="00693BEE" w:rsidRDefault="001533F4">
                  <w:pPr>
                    <w:rPr>
                      <w:rFonts w:cs="Times New Roman"/>
                      <w:szCs w:val="24"/>
                    </w:rPr>
                  </w:pPr>
                  <w:r>
                    <w:rPr>
                      <w:rFonts w:cs="Times New Roman"/>
                      <w:szCs w:val="24"/>
                    </w:rPr>
                    <w:t>90</w:t>
                  </w:r>
                </w:p>
              </w:tc>
            </w:tr>
            <w:tr w:rsidR="00693BEE" w:rsidTr="00100312">
              <w:tc>
                <w:tcPr>
                  <w:tcW w:w="3525" w:type="dxa"/>
                </w:tcPr>
                <w:p w:rsidR="00693BEE" w:rsidRDefault="001533F4">
                  <w:pPr>
                    <w:rPr>
                      <w:rFonts w:cs="Times New Roman"/>
                      <w:szCs w:val="24"/>
                      <w:highlight w:val="yellow"/>
                    </w:rPr>
                  </w:pPr>
                  <w:r>
                    <w:rPr>
                      <w:rFonts w:cs="Times New Roman"/>
                      <w:szCs w:val="24"/>
                    </w:rPr>
                    <w:t>Stærri smábílar (e. Small)</w:t>
                  </w:r>
                </w:p>
              </w:tc>
              <w:tc>
                <w:tcPr>
                  <w:tcW w:w="3321" w:type="dxa"/>
                </w:tcPr>
                <w:p w:rsidR="00693BEE" w:rsidRDefault="001533F4">
                  <w:pPr>
                    <w:rPr>
                      <w:rFonts w:cs="Times New Roman"/>
                      <w:szCs w:val="24"/>
                    </w:rPr>
                  </w:pPr>
                  <w:r>
                    <w:rPr>
                      <w:rFonts w:cs="Times New Roman"/>
                      <w:szCs w:val="24"/>
                    </w:rPr>
                    <w:t>100</w:t>
                  </w:r>
                </w:p>
              </w:tc>
            </w:tr>
            <w:tr w:rsidR="00693BEE" w:rsidTr="00100312">
              <w:tc>
                <w:tcPr>
                  <w:tcW w:w="3525" w:type="dxa"/>
                </w:tcPr>
                <w:p w:rsidR="00693BEE" w:rsidRDefault="001533F4">
                  <w:pPr>
                    <w:rPr>
                      <w:rFonts w:cs="Times New Roman"/>
                      <w:szCs w:val="24"/>
                      <w:highlight w:val="yellow"/>
                    </w:rPr>
                  </w:pPr>
                  <w:r>
                    <w:rPr>
                      <w:rFonts w:cs="Times New Roman"/>
                      <w:szCs w:val="24"/>
                    </w:rPr>
                    <w:t>Minni meðalstærðir bifreiða (e. Compact)</w:t>
                  </w:r>
                </w:p>
              </w:tc>
              <w:tc>
                <w:tcPr>
                  <w:tcW w:w="3321" w:type="dxa"/>
                </w:tcPr>
                <w:p w:rsidR="00693BEE" w:rsidRDefault="001533F4">
                  <w:pPr>
                    <w:rPr>
                      <w:rFonts w:cs="Times New Roman"/>
                      <w:szCs w:val="24"/>
                    </w:rPr>
                  </w:pPr>
                  <w:r>
                    <w:rPr>
                      <w:rFonts w:cs="Times New Roman"/>
                      <w:szCs w:val="24"/>
                    </w:rPr>
                    <w:t>110</w:t>
                  </w:r>
                </w:p>
              </w:tc>
            </w:tr>
            <w:tr w:rsidR="00693BEE" w:rsidTr="00100312">
              <w:tc>
                <w:tcPr>
                  <w:tcW w:w="3525" w:type="dxa"/>
                </w:tcPr>
                <w:p w:rsidR="00693BEE" w:rsidRDefault="001533F4">
                  <w:pPr>
                    <w:rPr>
                      <w:rFonts w:cs="Times New Roman"/>
                      <w:szCs w:val="24"/>
                      <w:highlight w:val="yellow"/>
                    </w:rPr>
                  </w:pPr>
                  <w:r>
                    <w:rPr>
                      <w:rFonts w:cs="Times New Roman"/>
                      <w:szCs w:val="24"/>
                    </w:rPr>
                    <w:t>Meðalstórar bifreiðar (e. Mid)</w:t>
                  </w:r>
                </w:p>
              </w:tc>
              <w:tc>
                <w:tcPr>
                  <w:tcW w:w="3321" w:type="dxa"/>
                </w:tcPr>
                <w:p w:rsidR="00693BEE" w:rsidRDefault="001533F4">
                  <w:pPr>
                    <w:rPr>
                      <w:rFonts w:cs="Times New Roman"/>
                      <w:szCs w:val="24"/>
                    </w:rPr>
                  </w:pPr>
                  <w:r>
                    <w:rPr>
                      <w:rFonts w:cs="Times New Roman"/>
                      <w:szCs w:val="24"/>
                    </w:rPr>
                    <w:t>130</w:t>
                  </w:r>
                </w:p>
              </w:tc>
            </w:tr>
            <w:tr w:rsidR="00693BEE" w:rsidTr="00100312">
              <w:tc>
                <w:tcPr>
                  <w:tcW w:w="3525" w:type="dxa"/>
                </w:tcPr>
                <w:p w:rsidR="00693BEE" w:rsidRDefault="001533F4">
                  <w:pPr>
                    <w:rPr>
                      <w:rFonts w:cs="Times New Roman"/>
                      <w:szCs w:val="24"/>
                      <w:highlight w:val="yellow"/>
                    </w:rPr>
                  </w:pPr>
                  <w:r>
                    <w:rPr>
                      <w:rFonts w:cs="Times New Roman"/>
                      <w:szCs w:val="24"/>
                    </w:rPr>
                    <w:t>Stórir fólksbílar (e.Large)</w:t>
                  </w:r>
                </w:p>
              </w:tc>
              <w:tc>
                <w:tcPr>
                  <w:tcW w:w="3321" w:type="dxa"/>
                </w:tcPr>
                <w:p w:rsidR="00693BEE" w:rsidRDefault="001533F4">
                  <w:pPr>
                    <w:rPr>
                      <w:rFonts w:cs="Times New Roman"/>
                      <w:szCs w:val="24"/>
                    </w:rPr>
                  </w:pPr>
                  <w:r>
                    <w:rPr>
                      <w:rFonts w:cs="Times New Roman"/>
                      <w:szCs w:val="24"/>
                    </w:rPr>
                    <w:t>150</w:t>
                  </w:r>
                </w:p>
              </w:tc>
            </w:tr>
            <w:tr w:rsidR="00693BEE" w:rsidTr="00100312">
              <w:tc>
                <w:tcPr>
                  <w:tcW w:w="3525" w:type="dxa"/>
                </w:tcPr>
                <w:p w:rsidR="00693BEE" w:rsidRDefault="001533F4">
                  <w:pPr>
                    <w:rPr>
                      <w:rFonts w:cs="Times New Roman"/>
                      <w:szCs w:val="24"/>
                      <w:highlight w:val="yellow"/>
                    </w:rPr>
                  </w:pPr>
                  <w:r>
                    <w:rPr>
                      <w:rFonts w:cs="Times New Roman"/>
                      <w:szCs w:val="24"/>
                    </w:rPr>
                    <w:t>Lúxusbifreiðar (e. High/Exclusive)</w:t>
                  </w:r>
                </w:p>
              </w:tc>
              <w:tc>
                <w:tcPr>
                  <w:tcW w:w="3321" w:type="dxa"/>
                </w:tcPr>
                <w:p w:rsidR="00693BEE" w:rsidRDefault="001533F4">
                  <w:pPr>
                    <w:rPr>
                      <w:rFonts w:cs="Times New Roman"/>
                      <w:szCs w:val="24"/>
                    </w:rPr>
                  </w:pPr>
                  <w:r>
                    <w:rPr>
                      <w:rFonts w:cs="Times New Roman"/>
                      <w:szCs w:val="24"/>
                    </w:rPr>
                    <w:t>200</w:t>
                  </w:r>
                </w:p>
              </w:tc>
            </w:tr>
            <w:tr w:rsidR="00693BEE" w:rsidTr="00100312">
              <w:tc>
                <w:tcPr>
                  <w:tcW w:w="3525" w:type="dxa"/>
                </w:tcPr>
                <w:p w:rsidR="00693BEE" w:rsidRDefault="001533F4">
                  <w:pPr>
                    <w:rPr>
                      <w:rFonts w:cs="Times New Roman"/>
                      <w:szCs w:val="24"/>
                      <w:highlight w:val="yellow"/>
                    </w:rPr>
                  </w:pPr>
                  <w:r>
                    <w:rPr>
                      <w:rFonts w:cs="Times New Roman"/>
                      <w:szCs w:val="24"/>
                    </w:rPr>
                    <w:t xml:space="preserve">Jeppar (e. Offroad/Family Wagon) </w:t>
                  </w:r>
                </w:p>
              </w:tc>
              <w:tc>
                <w:tcPr>
                  <w:tcW w:w="3321" w:type="dxa"/>
                </w:tcPr>
                <w:p w:rsidR="00693BEE" w:rsidRDefault="001533F4">
                  <w:pPr>
                    <w:rPr>
                      <w:rFonts w:cs="Times New Roman"/>
                      <w:szCs w:val="24"/>
                    </w:rPr>
                  </w:pPr>
                  <w:r>
                    <w:rPr>
                      <w:rFonts w:cs="Times New Roman"/>
                      <w:szCs w:val="24"/>
                    </w:rPr>
                    <w:t>170</w:t>
                  </w:r>
                </w:p>
              </w:tc>
            </w:tr>
            <w:tr w:rsidR="00693BEE" w:rsidTr="00100312">
              <w:tc>
                <w:tcPr>
                  <w:tcW w:w="3525" w:type="dxa"/>
                </w:tcPr>
                <w:p w:rsidR="00693BEE" w:rsidRDefault="001533F4">
                  <w:pPr>
                    <w:rPr>
                      <w:rFonts w:cs="Times New Roman"/>
                      <w:szCs w:val="24"/>
                    </w:rPr>
                  </w:pPr>
                  <w:r>
                    <w:rPr>
                      <w:rFonts w:cs="Times New Roman"/>
                      <w:szCs w:val="24"/>
                    </w:rPr>
                    <w:t xml:space="preserve">Fjölnota bifreiðar (e. Small vans </w:t>
                  </w:r>
                  <w:r>
                    <w:rPr>
                      <w:rFonts w:cs="Times New Roman"/>
                      <w:szCs w:val="24"/>
                    </w:rPr>
                    <w:lastRenderedPageBreak/>
                    <w:t>(N1, class I))</w:t>
                  </w:r>
                </w:p>
              </w:tc>
              <w:tc>
                <w:tcPr>
                  <w:tcW w:w="3321" w:type="dxa"/>
                </w:tcPr>
                <w:p w:rsidR="00693BEE" w:rsidRDefault="001533F4">
                  <w:pPr>
                    <w:rPr>
                      <w:rFonts w:cs="Times New Roman"/>
                      <w:szCs w:val="24"/>
                    </w:rPr>
                  </w:pPr>
                  <w:r>
                    <w:rPr>
                      <w:rFonts w:cs="Times New Roman"/>
                      <w:szCs w:val="24"/>
                    </w:rPr>
                    <w:lastRenderedPageBreak/>
                    <w:t>130</w:t>
                  </w:r>
                </w:p>
              </w:tc>
            </w:tr>
            <w:tr w:rsidR="00693BEE" w:rsidTr="00100312">
              <w:tc>
                <w:tcPr>
                  <w:tcW w:w="3525" w:type="dxa"/>
                </w:tcPr>
                <w:p w:rsidR="00693BEE" w:rsidRDefault="001533F4">
                  <w:pPr>
                    <w:rPr>
                      <w:rFonts w:cs="Times New Roman"/>
                      <w:szCs w:val="24"/>
                      <w:highlight w:val="yellow"/>
                    </w:rPr>
                  </w:pPr>
                  <w:r>
                    <w:rPr>
                      <w:rFonts w:cs="Times New Roman"/>
                      <w:szCs w:val="24"/>
                    </w:rPr>
                    <w:lastRenderedPageBreak/>
                    <w:t>Fjölnota sendibílar (e. Other vans (N1, class II and class III))</w:t>
                  </w:r>
                </w:p>
              </w:tc>
              <w:tc>
                <w:tcPr>
                  <w:tcW w:w="3321" w:type="dxa"/>
                </w:tcPr>
                <w:p w:rsidR="00693BEE" w:rsidRDefault="001533F4">
                  <w:pPr>
                    <w:rPr>
                      <w:rFonts w:cs="Times New Roman"/>
                      <w:szCs w:val="24"/>
                    </w:rPr>
                  </w:pPr>
                  <w:r>
                    <w:rPr>
                      <w:rFonts w:cs="Times New Roman"/>
                      <w:szCs w:val="24"/>
                    </w:rPr>
                    <w:t>180</w:t>
                  </w:r>
                </w:p>
              </w:tc>
            </w:tr>
          </w:tbl>
          <w:p w:rsidR="00202F07" w:rsidRDefault="00202F07">
            <w:pPr>
              <w:rPr>
                <w:rFonts w:cs="Times New Roman"/>
                <w:b/>
                <w:szCs w:val="24"/>
              </w:rPr>
            </w:pPr>
          </w:p>
          <w:p w:rsidR="00693BEE" w:rsidRDefault="001533F4">
            <w:r>
              <w:rPr>
                <w:rFonts w:cs="Times New Roman"/>
                <w:b/>
                <w:szCs w:val="24"/>
              </w:rPr>
              <w:t xml:space="preserve">Staðfesting: </w:t>
            </w:r>
            <w:r>
              <w:rPr>
                <w:rFonts w:cs="Times New Roman"/>
                <w:szCs w:val="24"/>
              </w:rPr>
              <w:t xml:space="preserve">Bjóðandi skal leggja fram tæknilegar upplýsingar bifreiðar þar sem fram kemur losun koltvísýrings. </w:t>
            </w:r>
          </w:p>
        </w:tc>
      </w:tr>
      <w:tr w:rsidR="00693BEE" w:rsidTr="00100312">
        <w:tc>
          <w:tcPr>
            <w:tcW w:w="6771" w:type="dxa"/>
          </w:tcPr>
          <w:p w:rsidR="00693BEE" w:rsidRDefault="001533F4">
            <w:pPr>
              <w:pStyle w:val="ListParagraph"/>
              <w:numPr>
                <w:ilvl w:val="0"/>
                <w:numId w:val="4"/>
              </w:numPr>
              <w:rPr>
                <w:rFonts w:cs="Times New Roman"/>
                <w:b/>
                <w:szCs w:val="24"/>
              </w:rPr>
            </w:pPr>
            <w:r>
              <w:rPr>
                <w:rFonts w:cs="Times New Roman"/>
                <w:b/>
                <w:szCs w:val="24"/>
              </w:rPr>
              <w:lastRenderedPageBreak/>
              <w:t>Útblástur</w:t>
            </w:r>
          </w:p>
          <w:p w:rsidR="00693BEE" w:rsidRDefault="001533F4">
            <w:pPr>
              <w:rPr>
                <w:rFonts w:cs="Times New Roman"/>
                <w:szCs w:val="24"/>
              </w:rPr>
            </w:pPr>
            <w:r>
              <w:rPr>
                <w:rFonts w:cs="Times New Roman"/>
                <w:szCs w:val="24"/>
              </w:rPr>
              <w:t>Bifreið skal uppfylla kröfur  EURO 5 staðalsins.</w:t>
            </w:r>
          </w:p>
          <w:p w:rsidR="00693BEE" w:rsidRDefault="001533F4">
            <w:r>
              <w:rPr>
                <w:rFonts w:cs="Times New Roman"/>
                <w:b/>
                <w:szCs w:val="24"/>
              </w:rPr>
              <w:t xml:space="preserve">Staðfesting: </w:t>
            </w:r>
            <w:r>
              <w:rPr>
                <w:rFonts w:cs="Times New Roman"/>
                <w:szCs w:val="24"/>
              </w:rPr>
              <w:t>Bjóðandi skal legga fram tæknilegar upplýsingar bifreiðar þar sem viðkomandi upplýsingar koma fram.</w:t>
            </w:r>
          </w:p>
        </w:tc>
        <w:tc>
          <w:tcPr>
            <w:tcW w:w="7449" w:type="dxa"/>
          </w:tcPr>
          <w:p w:rsidR="00693BEE" w:rsidRDefault="001533F4">
            <w:pPr>
              <w:pStyle w:val="ListParagraph"/>
              <w:numPr>
                <w:ilvl w:val="0"/>
                <w:numId w:val="5"/>
              </w:numPr>
              <w:rPr>
                <w:rFonts w:cs="Times New Roman"/>
                <w:b/>
                <w:szCs w:val="24"/>
              </w:rPr>
            </w:pPr>
            <w:r>
              <w:rPr>
                <w:rFonts w:cs="Times New Roman"/>
                <w:b/>
                <w:szCs w:val="24"/>
              </w:rPr>
              <w:t>Útblástur</w:t>
            </w:r>
          </w:p>
          <w:p w:rsidR="00693BEE" w:rsidRDefault="001533F4">
            <w:pPr>
              <w:rPr>
                <w:rFonts w:cs="Times New Roman"/>
                <w:szCs w:val="24"/>
              </w:rPr>
            </w:pPr>
            <w:r>
              <w:rPr>
                <w:rFonts w:cs="Times New Roman"/>
                <w:szCs w:val="24"/>
              </w:rPr>
              <w:t>Bifreið skal uppfylla kröfur EURO 6 staðalsins.</w:t>
            </w:r>
          </w:p>
          <w:p w:rsidR="00693BEE" w:rsidRDefault="001533F4">
            <w:r>
              <w:rPr>
                <w:rFonts w:cs="Times New Roman"/>
                <w:b/>
                <w:szCs w:val="24"/>
              </w:rPr>
              <w:t xml:space="preserve">Staðfesting: </w:t>
            </w:r>
            <w:r>
              <w:rPr>
                <w:rFonts w:cs="Times New Roman"/>
                <w:szCs w:val="24"/>
              </w:rPr>
              <w:t>Bjóðandi skal leggja fram tæknilegar upplýsingar bifreiðar þar sem viðkomandi upplýsingar koma fram.</w:t>
            </w:r>
          </w:p>
        </w:tc>
      </w:tr>
      <w:tr w:rsidR="00693BEE" w:rsidTr="00100312">
        <w:tc>
          <w:tcPr>
            <w:tcW w:w="6771" w:type="dxa"/>
          </w:tcPr>
          <w:p w:rsidR="00693BEE" w:rsidRDefault="001533F4">
            <w:pPr>
              <w:pStyle w:val="ListParagraph"/>
              <w:numPr>
                <w:ilvl w:val="0"/>
                <w:numId w:val="5"/>
              </w:numPr>
              <w:rPr>
                <w:rFonts w:cs="Times New Roman"/>
                <w:b/>
                <w:szCs w:val="24"/>
              </w:rPr>
            </w:pPr>
            <w:r>
              <w:rPr>
                <w:rFonts w:cs="Times New Roman"/>
                <w:b/>
                <w:szCs w:val="24"/>
              </w:rPr>
              <w:t>Vistakstur</w:t>
            </w:r>
          </w:p>
          <w:p w:rsidR="00693BEE" w:rsidRDefault="001533F4">
            <w:pPr>
              <w:rPr>
                <w:rFonts w:cs="Times New Roman"/>
                <w:szCs w:val="24"/>
              </w:rPr>
            </w:pPr>
            <w:r>
              <w:rPr>
                <w:rFonts w:cs="Times New Roman"/>
                <w:szCs w:val="24"/>
              </w:rPr>
              <w:t>Bifreið skal útbúin viðeigandi upplýsingum/leiðbeiningum um vistakstur.</w:t>
            </w:r>
          </w:p>
          <w:p w:rsidR="00693BEE" w:rsidRDefault="001533F4">
            <w:pPr>
              <w:rPr>
                <w:rFonts w:cs="Times New Roman"/>
                <w:szCs w:val="24"/>
              </w:rPr>
            </w:pPr>
            <w:r>
              <w:rPr>
                <w:rFonts w:cs="Times New Roman"/>
                <w:b/>
                <w:szCs w:val="24"/>
              </w:rPr>
              <w:t xml:space="preserve">Staðfesting: </w:t>
            </w:r>
            <w:r>
              <w:rPr>
                <w:rFonts w:cs="Times New Roman"/>
                <w:szCs w:val="24"/>
              </w:rPr>
              <w:t xml:space="preserve">Bjóðandi skal leggja fram tilskildar upplýsingar. </w:t>
            </w:r>
          </w:p>
        </w:tc>
        <w:tc>
          <w:tcPr>
            <w:tcW w:w="7449" w:type="dxa"/>
          </w:tcPr>
          <w:p w:rsidR="00693BEE" w:rsidRDefault="001533F4">
            <w:pPr>
              <w:pStyle w:val="ListParagraph"/>
              <w:numPr>
                <w:ilvl w:val="0"/>
                <w:numId w:val="6"/>
              </w:numPr>
              <w:rPr>
                <w:rFonts w:cs="Times New Roman"/>
                <w:b/>
                <w:szCs w:val="24"/>
              </w:rPr>
            </w:pPr>
            <w:r>
              <w:rPr>
                <w:rFonts w:cs="Times New Roman"/>
                <w:b/>
                <w:szCs w:val="24"/>
              </w:rPr>
              <w:t>Vistakstur</w:t>
            </w:r>
          </w:p>
          <w:p w:rsidR="00693BEE" w:rsidRDefault="001533F4">
            <w:pPr>
              <w:rPr>
                <w:rFonts w:cs="Times New Roman"/>
                <w:szCs w:val="24"/>
              </w:rPr>
            </w:pPr>
            <w:r>
              <w:rPr>
                <w:rFonts w:cs="Times New Roman"/>
                <w:szCs w:val="24"/>
              </w:rPr>
              <w:t>Bifreið skal útbúin viðeigandi upplýsingum/leiðbeiningum um vistakstur.</w:t>
            </w:r>
          </w:p>
          <w:p w:rsidR="00693BEE" w:rsidRDefault="001533F4">
            <w:pPr>
              <w:rPr>
                <w:rFonts w:cs="Times New Roman"/>
                <w:szCs w:val="24"/>
              </w:rPr>
            </w:pPr>
            <w:r>
              <w:rPr>
                <w:rFonts w:cs="Times New Roman"/>
                <w:b/>
                <w:szCs w:val="24"/>
              </w:rPr>
              <w:t xml:space="preserve">Staðfesting: </w:t>
            </w:r>
            <w:r>
              <w:rPr>
                <w:rFonts w:cs="Times New Roman"/>
                <w:szCs w:val="24"/>
              </w:rPr>
              <w:t xml:space="preserve">Bjóðandi skal leggja fram tilskildar upplýsingar. </w:t>
            </w:r>
          </w:p>
        </w:tc>
      </w:tr>
      <w:tr w:rsidR="00693BEE" w:rsidTr="00100312">
        <w:tc>
          <w:tcPr>
            <w:tcW w:w="6771" w:type="dxa"/>
          </w:tcPr>
          <w:p w:rsidR="00693BEE" w:rsidRDefault="00693BEE">
            <w:pPr>
              <w:rPr>
                <w:rFonts w:cs="Times New Roman"/>
                <w:szCs w:val="24"/>
              </w:rPr>
            </w:pPr>
          </w:p>
        </w:tc>
        <w:tc>
          <w:tcPr>
            <w:tcW w:w="7449" w:type="dxa"/>
          </w:tcPr>
          <w:p w:rsidR="00693BEE" w:rsidRDefault="001533F4">
            <w:pPr>
              <w:pStyle w:val="ListParagraph"/>
              <w:numPr>
                <w:ilvl w:val="0"/>
                <w:numId w:val="6"/>
              </w:numPr>
              <w:rPr>
                <w:rFonts w:cs="Times New Roman"/>
                <w:b/>
                <w:szCs w:val="24"/>
              </w:rPr>
            </w:pPr>
            <w:r>
              <w:rPr>
                <w:rFonts w:cs="Times New Roman"/>
                <w:b/>
                <w:szCs w:val="24"/>
              </w:rPr>
              <w:t>Gírskiptivísir (e. Gear Shift Indicator, GSI)</w:t>
            </w:r>
          </w:p>
          <w:p w:rsidR="00693BEE" w:rsidRDefault="001533F4">
            <w:pPr>
              <w:rPr>
                <w:rFonts w:cs="Times New Roman"/>
                <w:szCs w:val="24"/>
              </w:rPr>
            </w:pPr>
            <w:r>
              <w:rPr>
                <w:rFonts w:cs="Times New Roman"/>
                <w:szCs w:val="24"/>
              </w:rPr>
              <w:t>Bifreið skal útbúin gírskiptivísi (GSI-tækni).</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832581">
              <w:rPr>
                <w:rFonts w:cs="Times New Roman"/>
                <w:szCs w:val="24"/>
              </w:rPr>
              <w:t xml:space="preserve"> </w:t>
            </w:r>
            <w:r>
              <w:rPr>
                <w:rFonts w:cs="Times New Roman"/>
                <w:szCs w:val="24"/>
              </w:rPr>
              <w:t>bifreiðar þar sem tilskildar upplýsingar koma fram.</w:t>
            </w:r>
          </w:p>
        </w:tc>
      </w:tr>
      <w:tr w:rsidR="00693BEE" w:rsidTr="00100312">
        <w:trPr>
          <w:trHeight w:val="1427"/>
        </w:trPr>
        <w:tc>
          <w:tcPr>
            <w:tcW w:w="6771" w:type="dxa"/>
          </w:tcPr>
          <w:p w:rsidR="00693BEE" w:rsidRDefault="00693BEE"/>
        </w:tc>
        <w:tc>
          <w:tcPr>
            <w:tcW w:w="7449" w:type="dxa"/>
          </w:tcPr>
          <w:p w:rsidR="00693BEE" w:rsidRDefault="001533F4">
            <w:pPr>
              <w:pStyle w:val="ListParagraph"/>
              <w:numPr>
                <w:ilvl w:val="0"/>
                <w:numId w:val="6"/>
              </w:numPr>
              <w:rPr>
                <w:rFonts w:cs="Times New Roman"/>
                <w:b/>
                <w:szCs w:val="24"/>
              </w:rPr>
            </w:pPr>
            <w:r>
              <w:rPr>
                <w:rFonts w:cs="Times New Roman"/>
                <w:b/>
                <w:szCs w:val="24"/>
              </w:rPr>
              <w:t>Vöktunarkerfi fyrir þrýsting í hjólbörðum (e. Tyre Pressure monitoring systems, TPMS)</w:t>
            </w:r>
          </w:p>
          <w:p w:rsidR="00693BEE" w:rsidRDefault="001533F4">
            <w:pPr>
              <w:rPr>
                <w:rFonts w:cs="Times New Roman"/>
                <w:szCs w:val="24"/>
              </w:rPr>
            </w:pPr>
            <w:r>
              <w:rPr>
                <w:rFonts w:cs="Times New Roman"/>
                <w:szCs w:val="24"/>
              </w:rPr>
              <w:t>Bifreið skal útbúin</w:t>
            </w:r>
            <w:r w:rsidR="0085580F">
              <w:rPr>
                <w:rFonts w:cs="Times New Roman"/>
                <w:szCs w:val="24"/>
              </w:rPr>
              <w:t xml:space="preserve"> </w:t>
            </w:r>
            <w:r>
              <w:rPr>
                <w:rFonts w:cs="Times New Roman"/>
                <w:szCs w:val="24"/>
              </w:rPr>
              <w:t>vöktunarkerfi fyrir þrýsting í hjólbörðum (TPMS)</w:t>
            </w:r>
            <w:r w:rsidR="00832581">
              <w:rPr>
                <w:rFonts w:cs="Times New Roman"/>
                <w:szCs w:val="24"/>
              </w:rPr>
              <w:t>.</w:t>
            </w:r>
          </w:p>
          <w:p w:rsidR="00693BEE" w:rsidRDefault="001533F4">
            <w:r>
              <w:rPr>
                <w:rFonts w:cs="Times New Roman"/>
                <w:b/>
                <w:szCs w:val="24"/>
              </w:rPr>
              <w:t xml:space="preserve">Staðfesting: </w:t>
            </w:r>
            <w:r>
              <w:rPr>
                <w:rFonts w:cs="Times New Roman"/>
                <w:szCs w:val="24"/>
              </w:rPr>
              <w:t>Bjóðandi skal leggja fram tæknilegar upplýsingar</w:t>
            </w:r>
            <w:r w:rsidR="00832581">
              <w:rPr>
                <w:rFonts w:cs="Times New Roman"/>
                <w:szCs w:val="24"/>
              </w:rPr>
              <w:t xml:space="preserve"> </w:t>
            </w:r>
            <w:r>
              <w:rPr>
                <w:rFonts w:cs="Times New Roman"/>
                <w:szCs w:val="24"/>
              </w:rPr>
              <w:t>bifreiðar þar sem tilskildar upplýsingar koma fram.</w:t>
            </w:r>
          </w:p>
        </w:tc>
      </w:tr>
      <w:tr w:rsidR="00693BEE" w:rsidTr="00100312">
        <w:trPr>
          <w:trHeight w:val="850"/>
        </w:trPr>
        <w:tc>
          <w:tcPr>
            <w:tcW w:w="6771" w:type="dxa"/>
          </w:tcPr>
          <w:p w:rsidR="00693BEE" w:rsidRDefault="00693BEE"/>
        </w:tc>
        <w:tc>
          <w:tcPr>
            <w:tcW w:w="7449" w:type="dxa"/>
          </w:tcPr>
          <w:p w:rsidR="00693BEE" w:rsidRDefault="001533F4">
            <w:pPr>
              <w:pStyle w:val="ListParagraph"/>
              <w:numPr>
                <w:ilvl w:val="0"/>
                <w:numId w:val="6"/>
              </w:numPr>
              <w:rPr>
                <w:rFonts w:cs="Times New Roman"/>
                <w:b/>
                <w:szCs w:val="24"/>
              </w:rPr>
            </w:pPr>
            <w:r>
              <w:rPr>
                <w:rFonts w:cs="Times New Roman"/>
                <w:b/>
                <w:szCs w:val="24"/>
              </w:rPr>
              <w:t>Upplýsingar um eldsneytisnotkun</w:t>
            </w:r>
          </w:p>
          <w:p w:rsidR="00693BEE" w:rsidRDefault="001533F4">
            <w:pPr>
              <w:rPr>
                <w:rFonts w:cs="Times New Roman"/>
                <w:szCs w:val="24"/>
              </w:rPr>
            </w:pPr>
            <w:r>
              <w:rPr>
                <w:rFonts w:cs="Times New Roman"/>
                <w:szCs w:val="24"/>
              </w:rPr>
              <w:t xml:space="preserve">Upplýsingar um eldsneytisnotkun bifreiðar skulu sýnilegar ökumanni. </w:t>
            </w:r>
          </w:p>
          <w:p w:rsidR="00693BEE" w:rsidRDefault="001533F4">
            <w:r>
              <w:rPr>
                <w:rFonts w:cs="Times New Roman"/>
                <w:b/>
                <w:szCs w:val="24"/>
              </w:rPr>
              <w:t xml:space="preserve">Staðfesting: </w:t>
            </w:r>
            <w:r>
              <w:rPr>
                <w:rFonts w:cs="Times New Roman"/>
                <w:szCs w:val="24"/>
              </w:rPr>
              <w:t>Bjóðandi skal leggja fram tæknilegar upplýsingar</w:t>
            </w:r>
            <w:r w:rsidR="00832581">
              <w:rPr>
                <w:rFonts w:cs="Times New Roman"/>
                <w:szCs w:val="24"/>
              </w:rPr>
              <w:t xml:space="preserve"> </w:t>
            </w:r>
            <w:r>
              <w:rPr>
                <w:rFonts w:cs="Times New Roman"/>
                <w:szCs w:val="24"/>
              </w:rPr>
              <w:t>bifreiðar þar sem tilskildar upplýsingar koma fram.</w:t>
            </w:r>
          </w:p>
        </w:tc>
      </w:tr>
      <w:tr w:rsidR="00693BEE" w:rsidTr="00100312">
        <w:trPr>
          <w:trHeight w:val="1384"/>
        </w:trPr>
        <w:tc>
          <w:tcPr>
            <w:tcW w:w="6771" w:type="dxa"/>
          </w:tcPr>
          <w:p w:rsidR="00693BEE" w:rsidRDefault="00693BEE"/>
        </w:tc>
        <w:tc>
          <w:tcPr>
            <w:tcW w:w="7449" w:type="dxa"/>
          </w:tcPr>
          <w:p w:rsidR="00693BEE" w:rsidRDefault="001533F4">
            <w:pPr>
              <w:pStyle w:val="ListParagraph"/>
              <w:numPr>
                <w:ilvl w:val="0"/>
                <w:numId w:val="6"/>
              </w:numPr>
              <w:rPr>
                <w:rFonts w:cs="Times New Roman"/>
                <w:b/>
                <w:szCs w:val="24"/>
              </w:rPr>
            </w:pPr>
            <w:r>
              <w:rPr>
                <w:rFonts w:cs="Times New Roman"/>
                <w:b/>
                <w:szCs w:val="24"/>
              </w:rPr>
              <w:t>Lofttegundir í loftkælingu</w:t>
            </w:r>
          </w:p>
          <w:p w:rsidR="00693BEE" w:rsidRDefault="001533F4">
            <w:pPr>
              <w:rPr>
                <w:rFonts w:cs="Times New Roman"/>
                <w:szCs w:val="24"/>
              </w:rPr>
            </w:pPr>
            <w:r>
              <w:rPr>
                <w:rFonts w:cs="Times New Roman"/>
                <w:szCs w:val="24"/>
              </w:rPr>
              <w:t>Bifreið skal uppfyll</w:t>
            </w:r>
            <w:r w:rsidR="0085580F">
              <w:rPr>
                <w:rFonts w:cs="Times New Roman"/>
                <w:szCs w:val="24"/>
              </w:rPr>
              <w:t>a</w:t>
            </w:r>
            <w:r>
              <w:rPr>
                <w:rFonts w:cs="Times New Roman"/>
                <w:szCs w:val="24"/>
              </w:rPr>
              <w:t xml:space="preserve"> eftirfarandi skilyrði: ef bifreið er útbúin</w:t>
            </w:r>
            <w:r w:rsidR="0085580F">
              <w:rPr>
                <w:rFonts w:cs="Times New Roman"/>
                <w:szCs w:val="24"/>
              </w:rPr>
              <w:t xml:space="preserve"> </w:t>
            </w:r>
            <w:r>
              <w:rPr>
                <w:rFonts w:cs="Times New Roman"/>
                <w:szCs w:val="24"/>
              </w:rPr>
              <w:t>loftkælibúnaði sem hannaður er fyrir flúoraðrar gróðurhúsalofttegundir, skal hlýnunarmáttur (GWP) lofttegundanna vera ≤ 150 miðað við CO</w:t>
            </w:r>
            <w:r>
              <w:rPr>
                <w:rFonts w:cs="Times New Roman"/>
                <w:szCs w:val="24"/>
                <w:vertAlign w:val="subscript"/>
              </w:rPr>
              <w:t>2</w:t>
            </w:r>
            <w:r>
              <w:rPr>
                <w:rFonts w:cs="Times New Roman"/>
                <w:szCs w:val="24"/>
              </w:rPr>
              <w:t xml:space="preserve"> og til 100 ára.</w:t>
            </w:r>
          </w:p>
          <w:p w:rsidR="00693BEE" w:rsidRDefault="001533F4">
            <w:pPr>
              <w:rPr>
                <w:rFonts w:cs="Times New Roman"/>
                <w:szCs w:val="24"/>
              </w:rPr>
            </w:pPr>
            <w:r>
              <w:rPr>
                <w:rFonts w:cs="Times New Roman"/>
                <w:szCs w:val="24"/>
              </w:rPr>
              <w:t>Sé hlýnunarmáttur hærri, má lekahlutfall frá kerfinu ekki fara yfir 40gr á ári af flúoröðrum gróðurhúsalofttegundum fyrir kerfi með einum uppgufara, eða 60gr á ári</w:t>
            </w:r>
            <w:r w:rsidR="001057DA">
              <w:rPr>
                <w:rFonts w:cs="Times New Roman"/>
                <w:szCs w:val="24"/>
              </w:rPr>
              <w:t xml:space="preserve"> </w:t>
            </w:r>
            <w:r>
              <w:rPr>
                <w:rFonts w:cs="Times New Roman"/>
                <w:szCs w:val="24"/>
              </w:rPr>
              <w:t>af flúoröðrum gróðurhúsalofttegundum fyrir kerfi með tveimur uppgufurum.</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nafn, efnaformúlu og hlýnunarmátt</w:t>
            </w:r>
            <w:r w:rsidR="001057DA">
              <w:rPr>
                <w:rFonts w:cs="Times New Roman"/>
                <w:szCs w:val="24"/>
              </w:rPr>
              <w:t xml:space="preserve"> </w:t>
            </w:r>
            <w:r>
              <w:rPr>
                <w:rFonts w:cs="Times New Roman"/>
                <w:szCs w:val="24"/>
              </w:rPr>
              <w:t>kælimiðils í loftkælibúnaðinum. Ef um blöndu lofttegunda er að ræða (n fjöldi gastegunda), skal GWP reiknað sem hér segir:</w:t>
            </w:r>
          </w:p>
          <w:p w:rsidR="00693BEE" w:rsidRDefault="001533F4">
            <w:pPr>
              <w:rPr>
                <w:rFonts w:cs="Times New Roman"/>
                <w:szCs w:val="24"/>
              </w:rPr>
            </w:pPr>
            <w:r>
              <w:rPr>
                <w:rFonts w:cs="Times New Roman"/>
                <w:szCs w:val="24"/>
              </w:rPr>
              <w:t>GWP=(Efni X</w:t>
            </w:r>
            <w:r>
              <w:rPr>
                <w:rFonts w:cs="Times New Roman"/>
                <w:szCs w:val="24"/>
                <w:vertAlign w:val="subscript"/>
              </w:rPr>
              <w:t>1</w:t>
            </w:r>
            <w:r>
              <w:rPr>
                <w:rFonts w:cs="Times New Roman"/>
                <w:szCs w:val="24"/>
              </w:rPr>
              <w:t xml:space="preserve"> % x GWP(X</w:t>
            </w:r>
            <w:r>
              <w:rPr>
                <w:rFonts w:cs="Times New Roman"/>
                <w:szCs w:val="24"/>
                <w:vertAlign w:val="subscript"/>
              </w:rPr>
              <w:t>1</w:t>
            </w:r>
            <w:r>
              <w:rPr>
                <w:rFonts w:cs="Times New Roman"/>
                <w:szCs w:val="24"/>
              </w:rPr>
              <w:t>)) + (Efni X</w:t>
            </w:r>
            <w:r>
              <w:rPr>
                <w:rFonts w:cs="Times New Roman"/>
                <w:szCs w:val="24"/>
                <w:vertAlign w:val="subscript"/>
              </w:rPr>
              <w:t>2</w:t>
            </w:r>
            <w:r>
              <w:rPr>
                <w:rFonts w:cs="Times New Roman"/>
                <w:szCs w:val="24"/>
              </w:rPr>
              <w:t xml:space="preserve"> % x GWP(X</w:t>
            </w:r>
            <w:r>
              <w:rPr>
                <w:rFonts w:cs="Times New Roman"/>
                <w:szCs w:val="24"/>
                <w:vertAlign w:val="subscript"/>
              </w:rPr>
              <w:t>2</w:t>
            </w:r>
            <w:r>
              <w:rPr>
                <w:rFonts w:cs="Times New Roman"/>
                <w:szCs w:val="24"/>
              </w:rPr>
              <w:t>))</w:t>
            </w:r>
            <w:r w:rsidR="001A4DF6">
              <w:rPr>
                <w:rFonts w:cs="Times New Roman"/>
                <w:szCs w:val="24"/>
              </w:rPr>
              <w:t xml:space="preserve"> +</w:t>
            </w:r>
            <w:r>
              <w:rPr>
                <w:rFonts w:cs="Times New Roman"/>
                <w:szCs w:val="24"/>
              </w:rPr>
              <w:t xml:space="preserve"> ...</w:t>
            </w:r>
            <w:r w:rsidR="001A4DF6">
              <w:rPr>
                <w:rFonts w:cs="Times New Roman"/>
                <w:szCs w:val="24"/>
              </w:rPr>
              <w:t>+</w:t>
            </w:r>
            <w:r>
              <w:rPr>
                <w:rFonts w:cs="Times New Roman"/>
                <w:szCs w:val="24"/>
              </w:rPr>
              <w:t xml:space="preserve"> (Efni X</w:t>
            </w:r>
            <w:r>
              <w:rPr>
                <w:rFonts w:cs="Times New Roman"/>
                <w:szCs w:val="24"/>
                <w:vertAlign w:val="subscript"/>
              </w:rPr>
              <w:t>n</w:t>
            </w:r>
            <w:r>
              <w:rPr>
                <w:rFonts w:cs="Times New Roman"/>
                <w:szCs w:val="24"/>
              </w:rPr>
              <w:t xml:space="preserve"> % x GWP(X</w:t>
            </w:r>
            <w:r>
              <w:rPr>
                <w:rFonts w:cs="Times New Roman"/>
                <w:szCs w:val="24"/>
                <w:vertAlign w:val="subscript"/>
              </w:rPr>
              <w:t>n</w:t>
            </w:r>
            <w:r>
              <w:rPr>
                <w:rFonts w:cs="Times New Roman"/>
                <w:szCs w:val="24"/>
              </w:rPr>
              <w:t>)))</w:t>
            </w:r>
          </w:p>
          <w:p w:rsidR="00693BEE" w:rsidRDefault="001533F4">
            <w:pPr>
              <w:rPr>
                <w:rFonts w:cs="Times New Roman"/>
                <w:szCs w:val="24"/>
              </w:rPr>
            </w:pPr>
            <w:r>
              <w:rPr>
                <w:rFonts w:cs="Times New Roman"/>
                <w:szCs w:val="24"/>
              </w:rPr>
              <w:t>þar sem % er massahlutfall með vikmörkum +/- 1 %</w:t>
            </w:r>
          </w:p>
          <w:p w:rsidR="00693BEE" w:rsidRDefault="001533F4">
            <w:pPr>
              <w:rPr>
                <w:rFonts w:cs="Times New Roman"/>
                <w:szCs w:val="24"/>
              </w:rPr>
            </w:pPr>
            <w:r>
              <w:rPr>
                <w:rFonts w:cs="Times New Roman"/>
                <w:szCs w:val="24"/>
              </w:rPr>
              <w:t>Upplýsingar um hlýnunarmátt lofttegunda er að finna á:</w:t>
            </w:r>
          </w:p>
          <w:p w:rsidR="00693BEE" w:rsidRDefault="001533F4">
            <w:pPr>
              <w:autoSpaceDE w:val="0"/>
              <w:autoSpaceDN w:val="0"/>
              <w:adjustRightInd w:val="0"/>
              <w:spacing w:after="0"/>
              <w:rPr>
                <w:rFonts w:cs="Times New Roman"/>
              </w:rPr>
            </w:pPr>
            <w:r>
              <w:rPr>
                <w:rFonts w:cs="Times New Roman"/>
              </w:rPr>
              <w:t>http://www.grida.no/publications/other/ipcc_tar/?src=/climate/ipcc_tar/wg1/2</w:t>
            </w:r>
          </w:p>
          <w:p w:rsidR="00693BEE" w:rsidRDefault="001533F4">
            <w:pPr>
              <w:rPr>
                <w:rFonts w:cs="Times New Roman"/>
                <w:sz w:val="28"/>
                <w:szCs w:val="24"/>
              </w:rPr>
            </w:pPr>
            <w:r>
              <w:rPr>
                <w:rFonts w:cs="Times New Roman"/>
              </w:rPr>
              <w:t>48.htm</w:t>
            </w:r>
          </w:p>
          <w:p w:rsidR="00693BEE" w:rsidRDefault="001533F4">
            <w:pPr>
              <w:rPr>
                <w:rFonts w:cs="Times New Roman"/>
                <w:szCs w:val="24"/>
              </w:rPr>
            </w:pPr>
            <w:r>
              <w:rPr>
                <w:rFonts w:cs="Times New Roman"/>
                <w:szCs w:val="24"/>
              </w:rPr>
              <w:t xml:space="preserve">Ef GWP &gt; 150, skal leggja fram niðurstöður lekaprófana. </w:t>
            </w:r>
          </w:p>
          <w:p w:rsidR="00243E70" w:rsidRDefault="00243E70">
            <w:pPr>
              <w:rPr>
                <w:rFonts w:cs="Times New Roman"/>
                <w:szCs w:val="24"/>
              </w:rPr>
            </w:pPr>
          </w:p>
        </w:tc>
      </w:tr>
      <w:tr w:rsidR="00693BEE" w:rsidTr="00100312">
        <w:trPr>
          <w:trHeight w:val="425"/>
        </w:trPr>
        <w:tc>
          <w:tcPr>
            <w:tcW w:w="6771" w:type="dxa"/>
          </w:tcPr>
          <w:p w:rsidR="00693BEE" w:rsidRDefault="00693BEE">
            <w:pPr>
              <w:rPr>
                <w:b/>
              </w:rPr>
            </w:pPr>
          </w:p>
        </w:tc>
        <w:tc>
          <w:tcPr>
            <w:tcW w:w="7449" w:type="dxa"/>
          </w:tcPr>
          <w:p w:rsidR="00693BEE" w:rsidRDefault="001533F4" w:rsidP="0085580F">
            <w:pPr>
              <w:pStyle w:val="ListParagraph"/>
              <w:numPr>
                <w:ilvl w:val="0"/>
                <w:numId w:val="6"/>
              </w:numPr>
              <w:ind w:left="357" w:hanging="357"/>
              <w:contextualSpacing w:val="0"/>
              <w:rPr>
                <w:rFonts w:cs="Times New Roman"/>
                <w:b/>
                <w:szCs w:val="24"/>
              </w:rPr>
            </w:pPr>
            <w:r>
              <w:rPr>
                <w:rFonts w:cs="Times New Roman"/>
                <w:b/>
                <w:szCs w:val="24"/>
              </w:rPr>
              <w:t>Smurolíur</w:t>
            </w:r>
          </w:p>
          <w:p w:rsidR="00693BEE" w:rsidRDefault="001533F4">
            <w:pPr>
              <w:pStyle w:val="ListParagraph"/>
              <w:numPr>
                <w:ilvl w:val="0"/>
                <w:numId w:val="7"/>
              </w:numPr>
              <w:rPr>
                <w:rFonts w:cs="Times New Roman"/>
                <w:szCs w:val="24"/>
              </w:rPr>
            </w:pPr>
            <w:r>
              <w:rPr>
                <w:rFonts w:cs="Times New Roman"/>
                <w:szCs w:val="24"/>
              </w:rPr>
              <w:lastRenderedPageBreak/>
              <w:t xml:space="preserve">Við viðhald bifreiðar skal nota lágseigjusmurolíu (e. Low viscosity engine lubricant oil, LVL) eða endurnýjaða smurolíu (e. Regenerated lubricant oil), með að lágmarki 25% hlut endurnýjaðra olía.Viðmið um lágseigjusmurolíur eru samkvæmt SAE flokkun 0W30 eða 5W30 eða samsvarandi 3. </w:t>
            </w:r>
          </w:p>
          <w:p w:rsidR="00693BEE" w:rsidRDefault="001533F4">
            <w:pPr>
              <w:pStyle w:val="ListParagraph"/>
              <w:numPr>
                <w:ilvl w:val="0"/>
                <w:numId w:val="7"/>
              </w:numPr>
              <w:rPr>
                <w:rFonts w:cs="Times New Roman"/>
                <w:szCs w:val="24"/>
              </w:rPr>
            </w:pPr>
            <w:r>
              <w:rPr>
                <w:rFonts w:cs="Times New Roman"/>
                <w:szCs w:val="24"/>
              </w:rPr>
              <w:t>Vökvar í vökvakerfum og feiti mega ekki vera</w:t>
            </w:r>
            <w:r w:rsidR="001057DA">
              <w:rPr>
                <w:rFonts w:cs="Times New Roman"/>
                <w:szCs w:val="24"/>
              </w:rPr>
              <w:t xml:space="preserve"> </w:t>
            </w:r>
            <w:r>
              <w:rPr>
                <w:rFonts w:cs="Times New Roman"/>
                <w:szCs w:val="24"/>
              </w:rPr>
              <w:t>með hættu- og varnaðarsetningum eða H-setningu á samningstíma. (Lowest classification limit in Regulation (EC) No. 1272/2008 or Council Directive 99/45/EC).</w:t>
            </w:r>
          </w:p>
          <w:p w:rsidR="00693BEE" w:rsidRDefault="001533F4">
            <w:pPr>
              <w:pStyle w:val="ListParagraph"/>
              <w:numPr>
                <w:ilvl w:val="0"/>
                <w:numId w:val="7"/>
              </w:numPr>
              <w:rPr>
                <w:rFonts w:cs="Times New Roman"/>
                <w:szCs w:val="24"/>
              </w:rPr>
            </w:pPr>
            <w:r>
              <w:rPr>
                <w:rFonts w:cs="Times New Roman"/>
                <w:szCs w:val="24"/>
              </w:rPr>
              <w:t xml:space="preserve">Engin undanþága eða tilslökun er veitt frá undantekningu í grein 6(6) reglugerð (EC) nr. 66/2010 varðandi efni sem skilgreind eru sem efni sem gefur tilefni til áhyggna og innifalin í lista í grein 59 í reglugerð nr.750/2008 ((EC) nr. 1907/2006), þegar þau eru í blöndum, þar sem styrkur er meiri en 0,010%(w/w). </w:t>
            </w:r>
          </w:p>
          <w:p w:rsidR="00693BEE" w:rsidRDefault="001533F4">
            <w:pPr>
              <w:pStyle w:val="ListParagraph"/>
              <w:numPr>
                <w:ilvl w:val="0"/>
                <w:numId w:val="7"/>
              </w:numPr>
              <w:rPr>
                <w:rFonts w:cs="Times New Roman"/>
                <w:szCs w:val="24"/>
              </w:rPr>
            </w:pPr>
            <w:r>
              <w:rPr>
                <w:rFonts w:cs="Times New Roman"/>
                <w:szCs w:val="24"/>
              </w:rPr>
              <w:t>Kolefnisinnihald frá endurnýjanlegum hráefnum skal vera ≥ 45%.</w:t>
            </w:r>
          </w:p>
          <w:p w:rsidR="00693BEE" w:rsidRDefault="001533F4">
            <w:pPr>
              <w:pStyle w:val="ListParagraph"/>
              <w:numPr>
                <w:ilvl w:val="0"/>
                <w:numId w:val="7"/>
              </w:numPr>
              <w:rPr>
                <w:rFonts w:cs="Times New Roman"/>
                <w:szCs w:val="24"/>
              </w:rPr>
            </w:pPr>
            <w:r>
              <w:rPr>
                <w:rFonts w:cs="Times New Roman"/>
                <w:szCs w:val="24"/>
              </w:rPr>
              <w:t xml:space="preserve">Heildarmassi efna sem bæði eru ólífbrjótanleg og safnast fyrir í lífverum skal ekki vera meiri en 0,1% (w/w). </w:t>
            </w:r>
          </w:p>
          <w:p w:rsidR="00693BEE" w:rsidRDefault="001533F4">
            <w:pPr>
              <w:rPr>
                <w:rFonts w:cs="Times New Roman"/>
                <w:b/>
                <w:szCs w:val="24"/>
              </w:rPr>
            </w:pPr>
            <w:r>
              <w:rPr>
                <w:rFonts w:cs="Times New Roman"/>
                <w:b/>
                <w:szCs w:val="24"/>
              </w:rPr>
              <w:t>Staðfesting:</w:t>
            </w:r>
            <w:r>
              <w:rPr>
                <w:rFonts w:cs="Times New Roman"/>
                <w:szCs w:val="24"/>
              </w:rPr>
              <w:t xml:space="preserve"> Bjóðandi skal leggja fram tæknilegar upplýsingar fyrir smurolíur. Vörur með viðurkenndu umhverfismerki</w:t>
            </w:r>
            <w:r w:rsidR="001057DA">
              <w:rPr>
                <w:rFonts w:cs="Times New Roman"/>
                <w:szCs w:val="24"/>
              </w:rPr>
              <w:t xml:space="preserve"> </w:t>
            </w:r>
            <w:r>
              <w:rPr>
                <w:rFonts w:cs="Times New Roman"/>
                <w:szCs w:val="24"/>
              </w:rPr>
              <w:t>(Tegund 1)</w:t>
            </w:r>
            <w:r w:rsidR="00832581">
              <w:rPr>
                <w:rFonts w:cs="Times New Roman"/>
                <w:szCs w:val="24"/>
              </w:rPr>
              <w:t xml:space="preserve"> </w:t>
            </w:r>
            <w:r>
              <w:rPr>
                <w:rFonts w:cs="Times New Roman"/>
                <w:szCs w:val="24"/>
              </w:rPr>
              <w:t>sem uppfyllir ofangreindar kröfur teljast uppfylla skilyrði. Aðrar viðeigandi tæknilegar upplýsingar eða niðurstöður prófana sem framkvæmdar eru af óháðum</w:t>
            </w:r>
            <w:r w:rsidR="001057DA">
              <w:rPr>
                <w:rFonts w:cs="Times New Roman"/>
                <w:szCs w:val="24"/>
              </w:rPr>
              <w:t xml:space="preserve"> </w:t>
            </w:r>
            <w:r>
              <w:rPr>
                <w:rFonts w:cs="Times New Roman"/>
                <w:szCs w:val="24"/>
              </w:rPr>
              <w:t>aðila teljast einnig gildar.</w:t>
            </w:r>
          </w:p>
        </w:tc>
      </w:tr>
      <w:tr w:rsidR="00693BEE" w:rsidTr="00100312">
        <w:trPr>
          <w:trHeight w:val="425"/>
        </w:trPr>
        <w:tc>
          <w:tcPr>
            <w:tcW w:w="6771" w:type="dxa"/>
          </w:tcPr>
          <w:p w:rsidR="00693BEE" w:rsidRDefault="00693BEE">
            <w:pPr>
              <w:rPr>
                <w:b/>
              </w:rPr>
            </w:pPr>
          </w:p>
        </w:tc>
        <w:tc>
          <w:tcPr>
            <w:tcW w:w="7449" w:type="dxa"/>
          </w:tcPr>
          <w:p w:rsidR="00693BEE" w:rsidRDefault="001533F4">
            <w:pPr>
              <w:pStyle w:val="ListParagraph"/>
              <w:numPr>
                <w:ilvl w:val="0"/>
                <w:numId w:val="6"/>
              </w:numPr>
              <w:rPr>
                <w:rFonts w:cs="Times New Roman"/>
                <w:b/>
                <w:szCs w:val="24"/>
              </w:rPr>
            </w:pPr>
            <w:r>
              <w:rPr>
                <w:rFonts w:cs="Times New Roman"/>
                <w:b/>
                <w:szCs w:val="24"/>
              </w:rPr>
              <w:t>Hjólbarðar - hávaði</w:t>
            </w:r>
          </w:p>
          <w:p w:rsidR="00693BEE" w:rsidRDefault="001533F4">
            <w:pPr>
              <w:rPr>
                <w:rFonts w:cs="Times New Roman"/>
                <w:szCs w:val="24"/>
              </w:rPr>
            </w:pPr>
            <w:r>
              <w:rPr>
                <w:rFonts w:cs="Times New Roman"/>
                <w:szCs w:val="24"/>
              </w:rPr>
              <w:t>Bifreið skal útbúin hjólbörðum sem eru undir hámarki hávaðastigs sem sett er í reglugerð (EC) 661/2009, viðauki II, C-hluti (sjá viðauka II í þessu skjali). Þetta jafngildir tveimur efstu flokkunum (af þremur mögulegum) samkvæmt hjólbarðamerkingum ESB um veggný og snúningsmótstöðu (e. EU tyre label external rolling noise class).</w:t>
            </w:r>
          </w:p>
          <w:p w:rsidR="00693BEE" w:rsidRDefault="001533F4">
            <w:r>
              <w:rPr>
                <w:rFonts w:cs="Times New Roman"/>
                <w:b/>
                <w:szCs w:val="24"/>
              </w:rPr>
              <w:t xml:space="preserve">Staðfesting: </w:t>
            </w:r>
            <w:r>
              <w:rPr>
                <w:rFonts w:cs="Times New Roman"/>
                <w:szCs w:val="24"/>
              </w:rPr>
              <w:t xml:space="preserve">Bjóðandi skal leggja fram yfirlit yfir hjólbarða sem notaðir </w:t>
            </w:r>
            <w:r>
              <w:rPr>
                <w:rFonts w:cs="Times New Roman"/>
                <w:szCs w:val="24"/>
              </w:rPr>
              <w:lastRenderedPageBreak/>
              <w:t xml:space="preserve">verða við viðhald, tæknilegar upplýsingar eða niðurstöður úr prófun hjólbarða þar sem fram kemur hávaðamengun og undirritaða yfirlýsingu um að á samningstíma verði þessar vörur notaðar. </w:t>
            </w:r>
          </w:p>
        </w:tc>
      </w:tr>
      <w:tr w:rsidR="00693BEE" w:rsidTr="00100312">
        <w:trPr>
          <w:trHeight w:val="425"/>
        </w:trPr>
        <w:tc>
          <w:tcPr>
            <w:tcW w:w="6771" w:type="dxa"/>
          </w:tcPr>
          <w:p w:rsidR="00693BEE" w:rsidRDefault="00693BEE">
            <w:pPr>
              <w:rPr>
                <w:b/>
              </w:rPr>
            </w:pPr>
          </w:p>
        </w:tc>
        <w:tc>
          <w:tcPr>
            <w:tcW w:w="7449" w:type="dxa"/>
          </w:tcPr>
          <w:p w:rsidR="00693BEE" w:rsidRDefault="001533F4">
            <w:pPr>
              <w:pStyle w:val="ListParagraph"/>
              <w:numPr>
                <w:ilvl w:val="0"/>
                <w:numId w:val="6"/>
              </w:numPr>
              <w:rPr>
                <w:rFonts w:cs="Times New Roman"/>
                <w:b/>
                <w:szCs w:val="24"/>
              </w:rPr>
            </w:pPr>
            <w:r>
              <w:rPr>
                <w:rFonts w:cs="Times New Roman"/>
                <w:b/>
                <w:szCs w:val="24"/>
              </w:rPr>
              <w:t>Hjólbarðar – snúningsmótstaða</w:t>
            </w:r>
          </w:p>
          <w:p w:rsidR="00693BEE" w:rsidRDefault="001533F4">
            <w:pPr>
              <w:rPr>
                <w:rFonts w:cs="Times New Roman"/>
                <w:szCs w:val="24"/>
              </w:rPr>
            </w:pPr>
            <w:r>
              <w:rPr>
                <w:rFonts w:cs="Times New Roman"/>
                <w:szCs w:val="24"/>
              </w:rPr>
              <w:t xml:space="preserve">Snúningsmótstaða (bæði nýrra og sólaðra hjólbarða) mæld sem kg/tonn skal ekki vera meiri en neðangreind viðmiðunarmörk í samræmi við ISO 28580 eða samsvarandi: </w:t>
            </w:r>
          </w:p>
          <w:tbl>
            <w:tblPr>
              <w:tblStyle w:val="TableGrid"/>
              <w:tblW w:w="0" w:type="auto"/>
              <w:tblLayout w:type="fixed"/>
              <w:tblLook w:val="04A0" w:firstRow="1" w:lastRow="0" w:firstColumn="1" w:lastColumn="0" w:noHBand="0" w:noVBand="1"/>
            </w:tblPr>
            <w:tblGrid>
              <w:gridCol w:w="3070"/>
              <w:gridCol w:w="3071"/>
              <w:gridCol w:w="3071"/>
            </w:tblGrid>
            <w:tr w:rsidR="00693BEE" w:rsidTr="00100312">
              <w:tc>
                <w:tcPr>
                  <w:tcW w:w="3070" w:type="dxa"/>
                </w:tcPr>
                <w:p w:rsidR="00693BEE" w:rsidRDefault="001533F4">
                  <w:pPr>
                    <w:rPr>
                      <w:rFonts w:cs="Times New Roman"/>
                      <w:b/>
                      <w:szCs w:val="24"/>
                    </w:rPr>
                  </w:pPr>
                  <w:r>
                    <w:rPr>
                      <w:rFonts w:cs="Times New Roman"/>
                      <w:b/>
                      <w:szCs w:val="24"/>
                    </w:rPr>
                    <w:t>Flokkur hjólbarða</w:t>
                  </w:r>
                </w:p>
              </w:tc>
              <w:tc>
                <w:tcPr>
                  <w:tcW w:w="3071" w:type="dxa"/>
                </w:tcPr>
                <w:p w:rsidR="00693BEE" w:rsidRDefault="001533F4">
                  <w:pPr>
                    <w:rPr>
                      <w:rFonts w:cs="Times New Roman"/>
                      <w:b/>
                      <w:szCs w:val="24"/>
                    </w:rPr>
                  </w:pPr>
                  <w:r>
                    <w:rPr>
                      <w:rFonts w:cs="Times New Roman"/>
                      <w:b/>
                      <w:szCs w:val="24"/>
                    </w:rPr>
                    <w:t>Hámarksgildi snúningsmótstöðu (kg/tonn)</w:t>
                  </w:r>
                </w:p>
              </w:tc>
              <w:tc>
                <w:tcPr>
                  <w:tcW w:w="3071" w:type="dxa"/>
                </w:tcPr>
                <w:p w:rsidR="00693BEE" w:rsidRDefault="001533F4">
                  <w:pPr>
                    <w:rPr>
                      <w:rFonts w:cs="Times New Roman"/>
                      <w:b/>
                      <w:szCs w:val="24"/>
                      <w:highlight w:val="yellow"/>
                    </w:rPr>
                  </w:pPr>
                  <w:r>
                    <w:rPr>
                      <w:rFonts w:cs="Times New Roman"/>
                      <w:b/>
                      <w:szCs w:val="24"/>
                    </w:rPr>
                    <w:t>Hjólbarðamerking – eldsneytiseyðsla (e. Tyre label fuel efficiency class)</w:t>
                  </w:r>
                </w:p>
              </w:tc>
            </w:tr>
            <w:tr w:rsidR="00693BEE" w:rsidTr="00100312">
              <w:tc>
                <w:tcPr>
                  <w:tcW w:w="3070" w:type="dxa"/>
                </w:tcPr>
                <w:p w:rsidR="00693BEE" w:rsidRDefault="001533F4">
                  <w:pPr>
                    <w:rPr>
                      <w:rFonts w:cs="Times New Roman"/>
                      <w:szCs w:val="24"/>
                    </w:rPr>
                  </w:pPr>
                  <w:r>
                    <w:rPr>
                      <w:rFonts w:cs="Times New Roman"/>
                      <w:szCs w:val="24"/>
                    </w:rPr>
                    <w:t>C1</w:t>
                  </w:r>
                </w:p>
              </w:tc>
              <w:tc>
                <w:tcPr>
                  <w:tcW w:w="3071" w:type="dxa"/>
                </w:tcPr>
                <w:p w:rsidR="00693BEE" w:rsidRDefault="001533F4">
                  <w:pPr>
                    <w:rPr>
                      <w:rFonts w:cs="Times New Roman"/>
                      <w:szCs w:val="24"/>
                    </w:rPr>
                  </w:pPr>
                  <w:r>
                    <w:rPr>
                      <w:rFonts w:cs="Times New Roman"/>
                      <w:szCs w:val="24"/>
                    </w:rPr>
                    <w:t>10,5</w:t>
                  </w:r>
                </w:p>
              </w:tc>
              <w:tc>
                <w:tcPr>
                  <w:tcW w:w="3071" w:type="dxa"/>
                </w:tcPr>
                <w:p w:rsidR="00693BEE" w:rsidRDefault="001533F4">
                  <w:pPr>
                    <w:rPr>
                      <w:rFonts w:cs="Times New Roman"/>
                      <w:szCs w:val="24"/>
                    </w:rPr>
                  </w:pPr>
                  <w:r>
                    <w:rPr>
                      <w:rFonts w:cs="Times New Roman"/>
                      <w:szCs w:val="24"/>
                    </w:rPr>
                    <w:t>E</w:t>
                  </w:r>
                </w:p>
              </w:tc>
            </w:tr>
            <w:tr w:rsidR="00693BEE" w:rsidTr="00100312">
              <w:tc>
                <w:tcPr>
                  <w:tcW w:w="3070" w:type="dxa"/>
                </w:tcPr>
                <w:p w:rsidR="00693BEE" w:rsidRDefault="001533F4">
                  <w:pPr>
                    <w:rPr>
                      <w:rFonts w:cs="Times New Roman"/>
                      <w:szCs w:val="24"/>
                    </w:rPr>
                  </w:pPr>
                  <w:r>
                    <w:rPr>
                      <w:rFonts w:cs="Times New Roman"/>
                      <w:szCs w:val="24"/>
                    </w:rPr>
                    <w:t>C2</w:t>
                  </w:r>
                </w:p>
              </w:tc>
              <w:tc>
                <w:tcPr>
                  <w:tcW w:w="3071" w:type="dxa"/>
                </w:tcPr>
                <w:p w:rsidR="00693BEE" w:rsidRDefault="001533F4">
                  <w:pPr>
                    <w:rPr>
                      <w:rFonts w:cs="Times New Roman"/>
                      <w:szCs w:val="24"/>
                    </w:rPr>
                  </w:pPr>
                  <w:r>
                    <w:rPr>
                      <w:rFonts w:cs="Times New Roman"/>
                      <w:szCs w:val="24"/>
                    </w:rPr>
                    <w:t>9,2</w:t>
                  </w:r>
                </w:p>
              </w:tc>
              <w:tc>
                <w:tcPr>
                  <w:tcW w:w="3071" w:type="dxa"/>
                </w:tcPr>
                <w:p w:rsidR="00693BEE" w:rsidRDefault="001533F4">
                  <w:pPr>
                    <w:rPr>
                      <w:rFonts w:cs="Times New Roman"/>
                      <w:szCs w:val="24"/>
                    </w:rPr>
                  </w:pPr>
                  <w:r>
                    <w:rPr>
                      <w:rFonts w:cs="Times New Roman"/>
                      <w:szCs w:val="24"/>
                    </w:rPr>
                    <w:t>E</w:t>
                  </w:r>
                </w:p>
              </w:tc>
            </w:tr>
            <w:tr w:rsidR="00693BEE" w:rsidTr="00100312">
              <w:tc>
                <w:tcPr>
                  <w:tcW w:w="3070" w:type="dxa"/>
                </w:tcPr>
                <w:p w:rsidR="00693BEE" w:rsidRDefault="001533F4">
                  <w:pPr>
                    <w:rPr>
                      <w:rFonts w:cs="Times New Roman"/>
                      <w:szCs w:val="24"/>
                    </w:rPr>
                  </w:pPr>
                  <w:r>
                    <w:rPr>
                      <w:rFonts w:cs="Times New Roman"/>
                      <w:szCs w:val="24"/>
                    </w:rPr>
                    <w:t>C3</w:t>
                  </w:r>
                </w:p>
              </w:tc>
              <w:tc>
                <w:tcPr>
                  <w:tcW w:w="3071" w:type="dxa"/>
                </w:tcPr>
                <w:p w:rsidR="00693BEE" w:rsidRDefault="001533F4">
                  <w:pPr>
                    <w:rPr>
                      <w:rFonts w:cs="Times New Roman"/>
                      <w:szCs w:val="24"/>
                    </w:rPr>
                  </w:pPr>
                  <w:r>
                    <w:rPr>
                      <w:rFonts w:cs="Times New Roman"/>
                      <w:szCs w:val="24"/>
                    </w:rPr>
                    <w:t>7</w:t>
                  </w:r>
                </w:p>
              </w:tc>
              <w:tc>
                <w:tcPr>
                  <w:tcW w:w="3071" w:type="dxa"/>
                </w:tcPr>
                <w:p w:rsidR="00693BEE" w:rsidRDefault="001533F4">
                  <w:pPr>
                    <w:rPr>
                      <w:rFonts w:cs="Times New Roman"/>
                      <w:szCs w:val="24"/>
                    </w:rPr>
                  </w:pPr>
                  <w:r>
                    <w:rPr>
                      <w:rFonts w:cs="Times New Roman"/>
                      <w:szCs w:val="24"/>
                    </w:rPr>
                    <w:t>D</w:t>
                  </w:r>
                </w:p>
              </w:tc>
            </w:tr>
          </w:tbl>
          <w:p w:rsidR="00693BEE" w:rsidRDefault="001533F4">
            <w:pPr>
              <w:rPr>
                <w:rFonts w:cs="Times New Roman"/>
                <w:szCs w:val="24"/>
              </w:rPr>
            </w:pPr>
            <w:r>
              <w:rPr>
                <w:rFonts w:cs="Times New Roman"/>
                <w:b/>
                <w:szCs w:val="24"/>
              </w:rPr>
              <w:t xml:space="preserve">Staðfesting: </w:t>
            </w:r>
            <w:r>
              <w:rPr>
                <w:rFonts w:cs="Times New Roman"/>
                <w:szCs w:val="24"/>
              </w:rPr>
              <w:t>Bjóðandi skal leggja fram yfirlit yfir hjólbarða</w:t>
            </w:r>
            <w:r w:rsidR="001057DA">
              <w:rPr>
                <w:rFonts w:cs="Times New Roman"/>
                <w:szCs w:val="24"/>
              </w:rPr>
              <w:t xml:space="preserve"> </w:t>
            </w:r>
            <w:r>
              <w:rPr>
                <w:rFonts w:cs="Times New Roman"/>
                <w:szCs w:val="24"/>
              </w:rPr>
              <w:t>sem notaðir</w:t>
            </w:r>
            <w:r w:rsidR="001057DA">
              <w:rPr>
                <w:rFonts w:cs="Times New Roman"/>
                <w:szCs w:val="24"/>
              </w:rPr>
              <w:t xml:space="preserve"> </w:t>
            </w:r>
            <w:r>
              <w:rPr>
                <w:rFonts w:cs="Times New Roman"/>
                <w:szCs w:val="24"/>
              </w:rPr>
              <w:t xml:space="preserve">verða, niðurstöður úr prófun í samræmi við ISO 28580 eða samsvarandi, til að tryggja að farið sé að kröfum, og undirritaða staðfestingu um að meðan samningur er í gildi skuli þessar vörur notaðar. </w:t>
            </w:r>
          </w:p>
          <w:p w:rsidR="00693BEE" w:rsidRPr="001057DA" w:rsidRDefault="001533F4">
            <w:pPr>
              <w:rPr>
                <w:rFonts w:cs="Times New Roman"/>
                <w:szCs w:val="24"/>
              </w:rPr>
            </w:pPr>
            <w:r>
              <w:rPr>
                <w:rFonts w:cs="Times New Roman"/>
                <w:szCs w:val="24"/>
              </w:rPr>
              <w:t xml:space="preserve">Sé varan merkt með viðurkenndu umhverfismerki(Tegund 1 samkvæmt  ISO 14024) er það fullnægjandi staðfesting. Aðrar hliðstæðar sannanir verða einnig samþykktar. </w:t>
            </w:r>
          </w:p>
        </w:tc>
      </w:tr>
      <w:tr w:rsidR="00693BEE" w:rsidTr="00100312">
        <w:trPr>
          <w:trHeight w:val="425"/>
        </w:trPr>
        <w:tc>
          <w:tcPr>
            <w:tcW w:w="6771" w:type="dxa"/>
            <w:shd w:val="clear" w:color="auto" w:fill="92D050"/>
          </w:tcPr>
          <w:p w:rsidR="00693BEE" w:rsidRDefault="001533F4">
            <w:pPr>
              <w:rPr>
                <w:b/>
              </w:rPr>
            </w:pPr>
            <w:r>
              <w:rPr>
                <w:b/>
              </w:rPr>
              <w:t>MATSVIÐMIÐ</w:t>
            </w:r>
          </w:p>
        </w:tc>
        <w:tc>
          <w:tcPr>
            <w:tcW w:w="7449" w:type="dxa"/>
            <w:shd w:val="clear" w:color="auto" w:fill="92D050"/>
          </w:tcPr>
          <w:p w:rsidR="00693BEE" w:rsidRDefault="001533F4">
            <w:pPr>
              <w:rPr>
                <w:rFonts w:cs="Times New Roman"/>
                <w:b/>
                <w:szCs w:val="24"/>
              </w:rPr>
            </w:pPr>
            <w:r>
              <w:rPr>
                <w:b/>
              </w:rPr>
              <w:t>MATSVIÐMIÐ</w:t>
            </w:r>
          </w:p>
        </w:tc>
      </w:tr>
      <w:tr w:rsidR="00693BEE" w:rsidTr="00100312">
        <w:trPr>
          <w:trHeight w:val="425"/>
        </w:trPr>
        <w:tc>
          <w:tcPr>
            <w:tcW w:w="6771" w:type="dxa"/>
          </w:tcPr>
          <w:p w:rsidR="00693BEE" w:rsidRDefault="001533F4">
            <w:pPr>
              <w:pStyle w:val="ListParagraph"/>
              <w:numPr>
                <w:ilvl w:val="0"/>
                <w:numId w:val="8"/>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Bifreið sem gengur fyrir öðrum eldsneytisgjöfum eða -kerfi (t.d. lífeldsneyti, rafmagni, vetni eða tvíorkukerfi).</w:t>
            </w:r>
          </w:p>
          <w:p w:rsidR="00693BEE" w:rsidRDefault="001533F4">
            <w:pPr>
              <w:rPr>
                <w:b/>
              </w:rPr>
            </w:pPr>
            <w:r>
              <w:rPr>
                <w:rFonts w:cs="Times New Roman"/>
                <w:b/>
                <w:szCs w:val="24"/>
              </w:rPr>
              <w:t xml:space="preserve">Staðfesting: </w:t>
            </w:r>
            <w:r>
              <w:rPr>
                <w:rFonts w:cs="Times New Roman"/>
                <w:szCs w:val="24"/>
              </w:rPr>
              <w:t xml:space="preserve">Bjóðandi skal leggja fram tæknilegar upplýsingarbifreiðar þar sem fram koma upplýsingar um tilgreinda </w:t>
            </w:r>
            <w:r>
              <w:rPr>
                <w:rFonts w:cs="Times New Roman"/>
                <w:szCs w:val="24"/>
              </w:rPr>
              <w:lastRenderedPageBreak/>
              <w:t xml:space="preserve">tækni- eða eldneytisbúnað. </w:t>
            </w:r>
          </w:p>
        </w:tc>
        <w:tc>
          <w:tcPr>
            <w:tcW w:w="7449" w:type="dxa"/>
          </w:tcPr>
          <w:p w:rsidR="00693BEE" w:rsidRDefault="001533F4">
            <w:pPr>
              <w:pStyle w:val="ListParagraph"/>
              <w:numPr>
                <w:ilvl w:val="0"/>
                <w:numId w:val="9"/>
              </w:numPr>
              <w:rPr>
                <w:rFonts w:cs="Times New Roman"/>
                <w:b/>
                <w:szCs w:val="24"/>
              </w:rPr>
            </w:pPr>
            <w:r>
              <w:rPr>
                <w:rFonts w:cs="Times New Roman"/>
                <w:b/>
                <w:szCs w:val="24"/>
              </w:rPr>
              <w:lastRenderedPageBreak/>
              <w:t>Notkun annarra eldsneytisgjafa</w:t>
            </w:r>
          </w:p>
          <w:p w:rsidR="00693BEE" w:rsidRDefault="001533F4">
            <w:pPr>
              <w:rPr>
                <w:rFonts w:cs="Times New Roman"/>
                <w:szCs w:val="24"/>
              </w:rPr>
            </w:pPr>
            <w:r>
              <w:rPr>
                <w:rFonts w:cs="Times New Roman"/>
                <w:szCs w:val="24"/>
              </w:rPr>
              <w:t>Bifreið sem gengur fyrir öðrum eldsneytisgjöfum eða -kerfi (t.d. lífeldsneyti, rafmagn, vetni eða tvíorkukerfi).</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 xml:space="preserve">bifreiðar </w:t>
            </w:r>
            <w:r>
              <w:rPr>
                <w:rFonts w:cs="Times New Roman"/>
                <w:szCs w:val="24"/>
              </w:rPr>
              <w:lastRenderedPageBreak/>
              <w:t>þar sem fram koma upplýsingar um tilgreinda tækni- eða eldneytisbúnað.</w:t>
            </w:r>
          </w:p>
        </w:tc>
      </w:tr>
      <w:tr w:rsidR="00693BEE" w:rsidTr="00100312">
        <w:trPr>
          <w:trHeight w:val="425"/>
        </w:trPr>
        <w:tc>
          <w:tcPr>
            <w:tcW w:w="6771" w:type="dxa"/>
          </w:tcPr>
          <w:p w:rsidR="00693BEE" w:rsidRDefault="001533F4">
            <w:pPr>
              <w:pStyle w:val="ListParagraph"/>
              <w:numPr>
                <w:ilvl w:val="0"/>
                <w:numId w:val="9"/>
              </w:numPr>
              <w:rPr>
                <w:rFonts w:cs="Times New Roman"/>
                <w:b/>
                <w:szCs w:val="24"/>
              </w:rPr>
            </w:pPr>
            <w:r>
              <w:rPr>
                <w:rFonts w:cs="Times New Roman"/>
                <w:b/>
                <w:szCs w:val="24"/>
              </w:rPr>
              <w:lastRenderedPageBreak/>
              <w:t>Hávaði</w:t>
            </w:r>
          </w:p>
          <w:p w:rsidR="00693BEE" w:rsidRDefault="001533F4">
            <w:pPr>
              <w:rPr>
                <w:rFonts w:cs="Times New Roman"/>
                <w:szCs w:val="24"/>
              </w:rPr>
            </w:pPr>
            <w:r>
              <w:rPr>
                <w:rFonts w:cs="Times New Roman"/>
                <w:szCs w:val="24"/>
              </w:rPr>
              <w:t>Hávaði frá bifreið er lægri en lagakröfur segja til um (sjá viðauka I).</w:t>
            </w:r>
          </w:p>
          <w:p w:rsidR="00693BEE" w:rsidRDefault="001533F4">
            <w:pPr>
              <w:rPr>
                <w:b/>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 xml:space="preserve">bifreiðar þar sem viðeigandi upplýsingar koma fram, eða niðurstöður prófana. </w:t>
            </w:r>
          </w:p>
        </w:tc>
        <w:tc>
          <w:tcPr>
            <w:tcW w:w="7449" w:type="dxa"/>
          </w:tcPr>
          <w:p w:rsidR="00693BEE" w:rsidRDefault="001533F4">
            <w:pPr>
              <w:pStyle w:val="ListParagraph"/>
              <w:numPr>
                <w:ilvl w:val="0"/>
                <w:numId w:val="10"/>
              </w:numPr>
              <w:rPr>
                <w:rFonts w:cs="Times New Roman"/>
                <w:b/>
                <w:szCs w:val="24"/>
              </w:rPr>
            </w:pPr>
            <w:r>
              <w:rPr>
                <w:rFonts w:cs="Times New Roman"/>
                <w:b/>
                <w:szCs w:val="24"/>
              </w:rPr>
              <w:t>Hávaði</w:t>
            </w:r>
          </w:p>
          <w:p w:rsidR="00693BEE" w:rsidRDefault="001533F4">
            <w:pPr>
              <w:rPr>
                <w:rFonts w:cs="Times New Roman"/>
                <w:szCs w:val="24"/>
              </w:rPr>
            </w:pPr>
            <w:r>
              <w:rPr>
                <w:rFonts w:cs="Times New Roman"/>
                <w:szCs w:val="24"/>
              </w:rPr>
              <w:t>Hávaði frá bifreið er lægri en lagakröfur segja til um (sjá viðauka I).</w:t>
            </w:r>
          </w:p>
          <w:p w:rsidR="00693BEE" w:rsidRPr="00D839C0"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viðeigandi upplýsingar koma fram, eða niðurstöður prófana.</w:t>
            </w:r>
          </w:p>
        </w:tc>
      </w:tr>
      <w:tr w:rsidR="00693BEE" w:rsidTr="00100312">
        <w:trPr>
          <w:trHeight w:val="425"/>
        </w:trPr>
        <w:tc>
          <w:tcPr>
            <w:tcW w:w="6771" w:type="dxa"/>
          </w:tcPr>
          <w:p w:rsidR="00693BEE" w:rsidRDefault="001533F4">
            <w:pPr>
              <w:pStyle w:val="ListParagraph"/>
              <w:numPr>
                <w:ilvl w:val="0"/>
                <w:numId w:val="10"/>
              </w:numPr>
              <w:rPr>
                <w:rFonts w:cs="Times New Roman"/>
                <w:b/>
                <w:szCs w:val="24"/>
              </w:rPr>
            </w:pPr>
            <w:r>
              <w:rPr>
                <w:rFonts w:cs="Times New Roman"/>
                <w:b/>
                <w:szCs w:val="24"/>
              </w:rPr>
              <w:t>Lægri koltvísýringslosun</w:t>
            </w:r>
          </w:p>
          <w:p w:rsidR="00693BEE" w:rsidRDefault="001533F4">
            <w:pPr>
              <w:rPr>
                <w:rFonts w:cs="Times New Roman"/>
                <w:szCs w:val="24"/>
              </w:rPr>
            </w:pPr>
            <w:r>
              <w:rPr>
                <w:rFonts w:cs="Times New Roman"/>
                <w:szCs w:val="24"/>
              </w:rPr>
              <w:t>Lægri koltvísýringslosun bifreiðar en gerð er krafa um í lágmarksskilyrðum.</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 bifreiðar þar sem fram kemur losun koltvísýrings.</w:t>
            </w:r>
          </w:p>
        </w:tc>
        <w:tc>
          <w:tcPr>
            <w:tcW w:w="7449" w:type="dxa"/>
          </w:tcPr>
          <w:p w:rsidR="00693BEE" w:rsidRDefault="001533F4">
            <w:pPr>
              <w:pStyle w:val="ListParagraph"/>
              <w:numPr>
                <w:ilvl w:val="0"/>
                <w:numId w:val="11"/>
              </w:numPr>
              <w:rPr>
                <w:rFonts w:cs="Times New Roman"/>
                <w:b/>
                <w:szCs w:val="24"/>
              </w:rPr>
            </w:pPr>
            <w:r>
              <w:rPr>
                <w:rFonts w:cs="Times New Roman"/>
                <w:b/>
                <w:szCs w:val="24"/>
              </w:rPr>
              <w:t>Lægri koltvísýringslosun</w:t>
            </w:r>
          </w:p>
          <w:p w:rsidR="00693BEE" w:rsidRDefault="001533F4">
            <w:pPr>
              <w:rPr>
                <w:rFonts w:cs="Times New Roman"/>
                <w:szCs w:val="24"/>
              </w:rPr>
            </w:pPr>
            <w:r>
              <w:rPr>
                <w:rFonts w:cs="Times New Roman"/>
                <w:szCs w:val="24"/>
              </w:rPr>
              <w:t>Lægri koltvísýringslosun bifreiðar en gerð er krafa um í lágmarksskilyrðum.</w:t>
            </w:r>
          </w:p>
          <w:p w:rsidR="00693BEE" w:rsidRDefault="001533F4">
            <w:pPr>
              <w:rPr>
                <w:rFonts w:cs="Times New Roman"/>
                <w:szCs w:val="24"/>
              </w:rPr>
            </w:pPr>
            <w:r>
              <w:rPr>
                <w:rFonts w:cs="Times New Roman"/>
                <w:b/>
                <w:szCs w:val="24"/>
              </w:rPr>
              <w:t xml:space="preserve">Staðfesting: </w:t>
            </w:r>
            <w:r>
              <w:rPr>
                <w:rFonts w:cs="Times New Roman"/>
                <w:szCs w:val="24"/>
              </w:rPr>
              <w:t xml:space="preserve">Bjóðandi skal leggja fram tæknilegar upplýsingarbifreiðar þar sem fram kemur losun koltvísýrings. </w:t>
            </w:r>
          </w:p>
          <w:p w:rsidR="00243E70" w:rsidRDefault="00243E70">
            <w:pPr>
              <w:rPr>
                <w:rFonts w:cs="Times New Roman"/>
                <w:szCs w:val="24"/>
              </w:rPr>
            </w:pPr>
          </w:p>
        </w:tc>
      </w:tr>
      <w:tr w:rsidR="00693BEE" w:rsidTr="00100312">
        <w:trPr>
          <w:trHeight w:val="425"/>
        </w:trPr>
        <w:tc>
          <w:tcPr>
            <w:tcW w:w="6771" w:type="dxa"/>
          </w:tcPr>
          <w:p w:rsidR="00693BEE" w:rsidRDefault="00693BEE">
            <w:pPr>
              <w:rPr>
                <w:rFonts w:cs="Times New Roman"/>
                <w:szCs w:val="24"/>
              </w:rPr>
            </w:pPr>
          </w:p>
        </w:tc>
        <w:tc>
          <w:tcPr>
            <w:tcW w:w="7449" w:type="dxa"/>
          </w:tcPr>
          <w:p w:rsidR="00693BEE" w:rsidRDefault="001533F4">
            <w:pPr>
              <w:pStyle w:val="ListParagraph"/>
              <w:numPr>
                <w:ilvl w:val="0"/>
                <w:numId w:val="11"/>
              </w:numPr>
              <w:rPr>
                <w:rFonts w:cs="Times New Roman"/>
                <w:b/>
                <w:szCs w:val="24"/>
              </w:rPr>
            </w:pPr>
            <w:r>
              <w:rPr>
                <w:rFonts w:cs="Times New Roman"/>
                <w:b/>
                <w:szCs w:val="24"/>
              </w:rPr>
              <w:t>Byggingarefni bifreiðar</w:t>
            </w:r>
          </w:p>
          <w:p w:rsidR="00693BEE" w:rsidRDefault="001533F4">
            <w:pPr>
              <w:rPr>
                <w:rFonts w:cs="Times New Roman"/>
                <w:szCs w:val="24"/>
              </w:rPr>
            </w:pPr>
            <w:r>
              <w:rPr>
                <w:rFonts w:cs="Times New Roman"/>
                <w:szCs w:val="24"/>
              </w:rPr>
              <w:t xml:space="preserve">Stig eru veitt fyrir massahlutfall endurunninna eða endurnýjanlegra byggingarefna  bifreiðar. Endurnýjanleg efni eru til dæmis lífræn plastefni úr jurtaolíu eða kornsterkju. </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 bifreiðar þar sem viðeigandi upplýsingar koma fram.</w:t>
            </w:r>
          </w:p>
          <w:p w:rsidR="00243E70" w:rsidRDefault="00243E70"/>
        </w:tc>
      </w:tr>
      <w:tr w:rsidR="00693BEE" w:rsidTr="00100312">
        <w:trPr>
          <w:trHeight w:val="425"/>
        </w:trPr>
        <w:tc>
          <w:tcPr>
            <w:tcW w:w="6771" w:type="dxa"/>
          </w:tcPr>
          <w:p w:rsidR="00693BEE" w:rsidRDefault="00693BEE">
            <w:pPr>
              <w:rPr>
                <w:rFonts w:cs="Times New Roman"/>
                <w:szCs w:val="24"/>
              </w:rPr>
            </w:pPr>
          </w:p>
        </w:tc>
        <w:tc>
          <w:tcPr>
            <w:tcW w:w="7449" w:type="dxa"/>
          </w:tcPr>
          <w:p w:rsidR="00693BEE" w:rsidRDefault="001533F4">
            <w:pPr>
              <w:pStyle w:val="ListParagraph"/>
              <w:numPr>
                <w:ilvl w:val="0"/>
                <w:numId w:val="11"/>
              </w:numPr>
              <w:rPr>
                <w:rFonts w:cs="Times New Roman"/>
                <w:b/>
                <w:szCs w:val="24"/>
              </w:rPr>
            </w:pPr>
            <w:r>
              <w:rPr>
                <w:rFonts w:cs="Times New Roman"/>
                <w:b/>
                <w:szCs w:val="24"/>
              </w:rPr>
              <w:t>Ræsi- og stöðvunarbúnaður</w:t>
            </w:r>
          </w:p>
          <w:p w:rsidR="00693BEE" w:rsidRDefault="001533F4">
            <w:pPr>
              <w:rPr>
                <w:rFonts w:cs="Times New Roman"/>
                <w:szCs w:val="24"/>
              </w:rPr>
            </w:pPr>
            <w:r>
              <w:rPr>
                <w:rFonts w:cs="Times New Roman"/>
                <w:szCs w:val="24"/>
              </w:rPr>
              <w:t xml:space="preserve">Bifreið er útbúin ræsi- og stöðvunarbúnaði (e. Start and stop). </w:t>
            </w:r>
          </w:p>
          <w:p w:rsidR="00243E70" w:rsidRPr="00243E70"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 bifreiðar þar sem viðeigandi upplýsingar koma fram.</w:t>
            </w:r>
          </w:p>
        </w:tc>
      </w:tr>
      <w:tr w:rsidR="00693BEE" w:rsidTr="00100312">
        <w:trPr>
          <w:trHeight w:val="425"/>
        </w:trPr>
        <w:tc>
          <w:tcPr>
            <w:tcW w:w="6771" w:type="dxa"/>
            <w:shd w:val="clear" w:color="auto" w:fill="92D050"/>
          </w:tcPr>
          <w:p w:rsidR="00693BEE" w:rsidRDefault="001533F4">
            <w:r>
              <w:rPr>
                <w:b/>
              </w:rPr>
              <w:t>ÁKVÆÐI UM FRAMKVÆMD SAMNINGSINS (Á AÐEINS VIÐ UM LEIGUSAMNINGA)</w:t>
            </w:r>
          </w:p>
        </w:tc>
        <w:tc>
          <w:tcPr>
            <w:tcW w:w="7449" w:type="dxa"/>
            <w:shd w:val="clear" w:color="auto" w:fill="92D050"/>
          </w:tcPr>
          <w:p w:rsidR="00693BEE" w:rsidRDefault="001533F4">
            <w:r>
              <w:rPr>
                <w:b/>
              </w:rPr>
              <w:t>ÁKVÆÐI UM FRAMKVÆMD SAMNINGSINS (Á AÐEINS VIÐ UM LEIGUSAMNINGA)</w:t>
            </w:r>
          </w:p>
        </w:tc>
      </w:tr>
      <w:tr w:rsidR="00693BEE" w:rsidTr="00100312">
        <w:trPr>
          <w:trHeight w:val="425"/>
        </w:trPr>
        <w:tc>
          <w:tcPr>
            <w:tcW w:w="6771" w:type="dxa"/>
            <w:shd w:val="clear" w:color="auto" w:fill="FFFFFF" w:themeFill="background1"/>
          </w:tcPr>
          <w:p w:rsidR="00693BEE" w:rsidRDefault="001533F4">
            <w:pPr>
              <w:pStyle w:val="ListParagraph"/>
              <w:numPr>
                <w:ilvl w:val="0"/>
                <w:numId w:val="12"/>
              </w:numPr>
              <w:rPr>
                <w:rFonts w:cs="Times New Roman"/>
                <w:b/>
                <w:szCs w:val="24"/>
              </w:rPr>
            </w:pPr>
            <w:r>
              <w:rPr>
                <w:rFonts w:cs="Times New Roman"/>
                <w:b/>
                <w:szCs w:val="24"/>
              </w:rPr>
              <w:t>Förgun smurolíu og hjólbarða</w:t>
            </w:r>
          </w:p>
          <w:p w:rsidR="00693BEE" w:rsidRDefault="001533F4">
            <w:pPr>
              <w:rPr>
                <w:rFonts w:cs="Times New Roman"/>
                <w:szCs w:val="24"/>
              </w:rPr>
            </w:pPr>
            <w:r>
              <w:rPr>
                <w:rFonts w:cs="Times New Roman"/>
                <w:szCs w:val="24"/>
              </w:rPr>
              <w:lastRenderedPageBreak/>
              <w:t>Til að draga úr umhverfisáhrifum og tryggja viðeigandi meðhöndlun úrgangs hefur samningsaðili gert ráðstafanir til að safna og farga notaðri smurolíu og hjólbörðum.</w:t>
            </w:r>
          </w:p>
          <w:p w:rsidR="00693BEE" w:rsidRDefault="001533F4">
            <w:pPr>
              <w:rPr>
                <w:rFonts w:cs="Times New Roman"/>
                <w:b/>
                <w:szCs w:val="24"/>
              </w:rPr>
            </w:pPr>
            <w:r>
              <w:rPr>
                <w:rFonts w:cs="Times New Roman"/>
                <w:b/>
                <w:szCs w:val="24"/>
              </w:rPr>
              <w:t xml:space="preserve">Staðfesting: </w:t>
            </w:r>
            <w:r>
              <w:rPr>
                <w:rFonts w:cs="Times New Roman"/>
                <w:szCs w:val="24"/>
              </w:rPr>
              <w:t>Samningsaðili hefur samið við einn eða fleiri viðurkennda móttökuaðila fyrir úrgang</w:t>
            </w:r>
            <w:r w:rsidR="00D839C0">
              <w:rPr>
                <w:rFonts w:cs="Times New Roman"/>
                <w:szCs w:val="24"/>
              </w:rPr>
              <w:t xml:space="preserve"> </w:t>
            </w:r>
            <w:r>
              <w:rPr>
                <w:rFonts w:cs="Times New Roman"/>
                <w:szCs w:val="24"/>
              </w:rPr>
              <w:t xml:space="preserve">eða getur lagt fram sönnun fyrir því að hann hafi gert viðeigandi ráðstafanir til að safna og farga notuðum smurolíum og hjólbörðum. </w:t>
            </w:r>
          </w:p>
        </w:tc>
        <w:tc>
          <w:tcPr>
            <w:tcW w:w="7449" w:type="dxa"/>
            <w:shd w:val="clear" w:color="auto" w:fill="FFFFFF" w:themeFill="background1"/>
          </w:tcPr>
          <w:p w:rsidR="00693BEE" w:rsidRDefault="001533F4">
            <w:pPr>
              <w:pStyle w:val="ListParagraph"/>
              <w:numPr>
                <w:ilvl w:val="0"/>
                <w:numId w:val="37"/>
              </w:numPr>
              <w:rPr>
                <w:rFonts w:cs="Times New Roman"/>
                <w:b/>
                <w:szCs w:val="24"/>
              </w:rPr>
            </w:pPr>
            <w:r>
              <w:rPr>
                <w:rFonts w:cs="Times New Roman"/>
                <w:b/>
                <w:szCs w:val="24"/>
              </w:rPr>
              <w:lastRenderedPageBreak/>
              <w:t>Förgun smurolíu og hjólbarða</w:t>
            </w:r>
          </w:p>
          <w:p w:rsidR="00693BEE" w:rsidRDefault="001533F4">
            <w:pPr>
              <w:rPr>
                <w:rFonts w:cs="Times New Roman"/>
                <w:szCs w:val="24"/>
              </w:rPr>
            </w:pPr>
            <w:r>
              <w:rPr>
                <w:rFonts w:cs="Times New Roman"/>
                <w:szCs w:val="24"/>
              </w:rPr>
              <w:lastRenderedPageBreak/>
              <w:t>Til að draga úr umhverfisáhrifum og tryggja viðeigandi meðhöndlun úrgangs hefur samningsaðili gert ráðstafanir til að safna og farga notaðri smurolíu og hjólbörðum.</w:t>
            </w:r>
          </w:p>
          <w:p w:rsidR="00693BEE" w:rsidRDefault="001533F4">
            <w:pPr>
              <w:rPr>
                <w:rFonts w:cs="Times New Roman"/>
                <w:b/>
                <w:szCs w:val="24"/>
              </w:rPr>
            </w:pPr>
            <w:r>
              <w:rPr>
                <w:rFonts w:cs="Times New Roman"/>
                <w:b/>
                <w:szCs w:val="24"/>
              </w:rPr>
              <w:t xml:space="preserve">Staðfesting: </w:t>
            </w:r>
            <w:r>
              <w:rPr>
                <w:rFonts w:cs="Times New Roman"/>
                <w:szCs w:val="24"/>
              </w:rPr>
              <w:t>Samningsaðili hefur samið við einn eða fleiri viðurkennda móttökuaðila fyrir úrgang eða getur lagt fram sönnun fyrir því að hann hafi gert viðeigandi ráðstafanir til að safna og farga notuðum smurolíum og hjólbörðum.</w:t>
            </w:r>
          </w:p>
        </w:tc>
      </w:tr>
    </w:tbl>
    <w:p w:rsidR="00202F07" w:rsidRDefault="00202F07">
      <w:pPr>
        <w:spacing w:after="200"/>
        <w:rPr>
          <w:rFonts w:eastAsiaTheme="majorEastAsia" w:cstheme="majorBidi"/>
          <w:b/>
          <w:bCs/>
          <w:smallCaps/>
          <w:sz w:val="32"/>
          <w:szCs w:val="28"/>
        </w:rPr>
      </w:pPr>
      <w:r>
        <w:lastRenderedPageBreak/>
        <w:br w:type="page"/>
      </w:r>
    </w:p>
    <w:p w:rsidR="00693BEE" w:rsidRDefault="001533F4">
      <w:pPr>
        <w:pStyle w:val="Heading1"/>
      </w:pPr>
      <w:r>
        <w:lastRenderedPageBreak/>
        <w:t>Almenningssamgöngur - kaup eða leiga á visthæfum strætisvögnum</w:t>
      </w:r>
    </w:p>
    <w:p w:rsidR="00693BEE" w:rsidRDefault="00693BEE"/>
    <w:tbl>
      <w:tblPr>
        <w:tblStyle w:val="TableGrid"/>
        <w:tblW w:w="0" w:type="auto"/>
        <w:tblLook w:val="04A0" w:firstRow="1" w:lastRow="0" w:firstColumn="1" w:lastColumn="0" w:noHBand="0" w:noVBand="1"/>
      </w:tblPr>
      <w:tblGrid>
        <w:gridCol w:w="6550"/>
        <w:gridCol w:w="7670"/>
      </w:tblGrid>
      <w:tr w:rsidR="00693BEE">
        <w:tc>
          <w:tcPr>
            <w:tcW w:w="7308" w:type="dxa"/>
            <w:shd w:val="clear" w:color="auto" w:fill="FFFF00"/>
          </w:tcPr>
          <w:p w:rsidR="00693BEE" w:rsidRPr="00DE6C6E" w:rsidRDefault="001533F4">
            <w:pPr>
              <w:pStyle w:val="Titill"/>
              <w:rPr>
                <w:szCs w:val="36"/>
              </w:rPr>
            </w:pPr>
            <w:r w:rsidRPr="00DE6C6E">
              <w:rPr>
                <w:szCs w:val="36"/>
              </w:rPr>
              <w:t>Grunnviðmið</w:t>
            </w:r>
          </w:p>
        </w:tc>
        <w:tc>
          <w:tcPr>
            <w:tcW w:w="6912" w:type="dxa"/>
            <w:shd w:val="clear" w:color="auto" w:fill="FFFF00"/>
          </w:tcPr>
          <w:p w:rsidR="00693BEE" w:rsidRPr="00DE6C6E" w:rsidRDefault="001533F4">
            <w:pPr>
              <w:pStyle w:val="Titill"/>
              <w:rPr>
                <w:szCs w:val="36"/>
              </w:rPr>
            </w:pPr>
            <w:r w:rsidRPr="00DE6C6E">
              <w:rPr>
                <w:szCs w:val="36"/>
              </w:rPr>
              <w:t>Ítarlegri viðmið</w:t>
            </w:r>
          </w:p>
        </w:tc>
      </w:tr>
      <w:tr w:rsidR="00693BEE">
        <w:tc>
          <w:tcPr>
            <w:tcW w:w="7308" w:type="dxa"/>
            <w:shd w:val="clear" w:color="auto" w:fill="92D050"/>
          </w:tcPr>
          <w:p w:rsidR="00693BEE" w:rsidRDefault="000A478F">
            <w:pPr>
              <w:rPr>
                <w:b/>
              </w:rPr>
            </w:pPr>
            <w:r>
              <w:rPr>
                <w:b/>
              </w:rPr>
              <w:t>LÁGMARKSSKILYRÐI</w:t>
            </w:r>
          </w:p>
        </w:tc>
        <w:tc>
          <w:tcPr>
            <w:tcW w:w="6912" w:type="dxa"/>
            <w:shd w:val="clear" w:color="auto" w:fill="92D050"/>
          </w:tcPr>
          <w:p w:rsidR="00693BEE" w:rsidRDefault="000A478F">
            <w:pPr>
              <w:rPr>
                <w:b/>
              </w:rPr>
            </w:pPr>
            <w:r>
              <w:rPr>
                <w:b/>
              </w:rPr>
              <w:t>LÁGMARKSSKILYRÐI</w:t>
            </w:r>
          </w:p>
        </w:tc>
      </w:tr>
      <w:tr w:rsidR="00693BEE">
        <w:tc>
          <w:tcPr>
            <w:tcW w:w="7308" w:type="dxa"/>
          </w:tcPr>
          <w:p w:rsidR="00693BEE" w:rsidRDefault="001533F4">
            <w:pPr>
              <w:pStyle w:val="ListParagraph"/>
              <w:numPr>
                <w:ilvl w:val="0"/>
                <w:numId w:val="13"/>
              </w:numPr>
              <w:rPr>
                <w:rFonts w:cs="Times New Roman"/>
                <w:b/>
                <w:szCs w:val="24"/>
              </w:rPr>
            </w:pPr>
            <w:r>
              <w:rPr>
                <w:rFonts w:cs="Times New Roman"/>
                <w:b/>
                <w:szCs w:val="24"/>
              </w:rPr>
              <w:t>Útblástur</w:t>
            </w:r>
          </w:p>
          <w:p w:rsidR="00693BEE" w:rsidRDefault="001533F4">
            <w:pPr>
              <w:rPr>
                <w:rFonts w:cs="Times New Roman"/>
                <w:szCs w:val="24"/>
              </w:rPr>
            </w:pPr>
            <w:r>
              <w:rPr>
                <w:rFonts w:cs="Times New Roman"/>
                <w:szCs w:val="24"/>
              </w:rPr>
              <w:t>Bifreiðavélar skulu uppfylla staðal EEV (e. Enhanced environmentally friendly vehicle) um losunarmörk.</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fram kemur að kröfur staðalsins séu uppfylltar.</w:t>
            </w:r>
          </w:p>
        </w:tc>
        <w:tc>
          <w:tcPr>
            <w:tcW w:w="6912" w:type="dxa"/>
          </w:tcPr>
          <w:p w:rsidR="00693BEE" w:rsidRDefault="001533F4">
            <w:pPr>
              <w:pStyle w:val="ListParagraph"/>
              <w:numPr>
                <w:ilvl w:val="0"/>
                <w:numId w:val="14"/>
              </w:numPr>
              <w:rPr>
                <w:rFonts w:cs="Times New Roman"/>
                <w:b/>
                <w:szCs w:val="24"/>
              </w:rPr>
            </w:pPr>
            <w:r>
              <w:rPr>
                <w:rFonts w:cs="Times New Roman"/>
                <w:b/>
                <w:szCs w:val="24"/>
              </w:rPr>
              <w:t>Útblástur</w:t>
            </w:r>
          </w:p>
          <w:p w:rsidR="00693BEE" w:rsidRDefault="001533F4">
            <w:pPr>
              <w:rPr>
                <w:rFonts w:cs="Times New Roman"/>
                <w:szCs w:val="24"/>
              </w:rPr>
            </w:pPr>
            <w:r>
              <w:rPr>
                <w:rFonts w:cs="Times New Roman"/>
                <w:szCs w:val="24"/>
              </w:rPr>
              <w:t>Bifreiðavélar skulu uppfylla kröfur EURO VI staðalsins um útblástur.</w:t>
            </w:r>
          </w:p>
          <w:p w:rsidR="00693BEE" w:rsidRDefault="001533F4">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fram kemur að kröfur staðalsins séu uppfylltar.</w:t>
            </w:r>
          </w:p>
        </w:tc>
      </w:tr>
      <w:tr w:rsidR="00693BEE">
        <w:tc>
          <w:tcPr>
            <w:tcW w:w="7308" w:type="dxa"/>
          </w:tcPr>
          <w:p w:rsidR="00693BEE" w:rsidRDefault="00693BEE">
            <w:pPr>
              <w:rPr>
                <w:b/>
              </w:rPr>
            </w:pPr>
          </w:p>
        </w:tc>
        <w:tc>
          <w:tcPr>
            <w:tcW w:w="6912" w:type="dxa"/>
          </w:tcPr>
          <w:p w:rsidR="00693BEE" w:rsidRDefault="001533F4">
            <w:pPr>
              <w:pStyle w:val="ListParagraph"/>
              <w:numPr>
                <w:ilvl w:val="0"/>
                <w:numId w:val="14"/>
              </w:numPr>
              <w:rPr>
                <w:rFonts w:cs="Times New Roman"/>
                <w:b/>
                <w:szCs w:val="24"/>
              </w:rPr>
            </w:pPr>
            <w:r>
              <w:rPr>
                <w:rFonts w:cs="Times New Roman"/>
                <w:b/>
                <w:szCs w:val="24"/>
              </w:rPr>
              <w:t>Útblástursrör</w:t>
            </w:r>
          </w:p>
          <w:p w:rsidR="00693BEE" w:rsidRDefault="001533F4">
            <w:pPr>
              <w:rPr>
                <w:rFonts w:cs="Times New Roman"/>
                <w:szCs w:val="24"/>
              </w:rPr>
            </w:pPr>
            <w:r>
              <w:rPr>
                <w:rFonts w:cs="Times New Roman"/>
                <w:szCs w:val="24"/>
              </w:rPr>
              <w:t xml:space="preserve">Útblástursrörbifreiðar skulu ekki vera á sömu hlið og farþegahurð. </w:t>
            </w:r>
          </w:p>
          <w:p w:rsidR="00693BEE" w:rsidRDefault="001533F4">
            <w:pPr>
              <w:rPr>
                <w:b/>
              </w:rPr>
            </w:pPr>
            <w:r>
              <w:rPr>
                <w:rFonts w:cs="Times New Roman"/>
                <w:b/>
                <w:szCs w:val="24"/>
              </w:rPr>
              <w:t xml:space="preserve">Staðfesting: </w:t>
            </w:r>
            <w:r>
              <w:rPr>
                <w:rFonts w:cs="Times New Roman"/>
                <w:szCs w:val="24"/>
              </w:rPr>
              <w:t>Bjóðandi skal leggja fram tæknilegar upplýsingar bifreiðar.</w:t>
            </w:r>
          </w:p>
        </w:tc>
      </w:tr>
      <w:tr w:rsidR="00693BEE">
        <w:tc>
          <w:tcPr>
            <w:tcW w:w="7308" w:type="dxa"/>
          </w:tcPr>
          <w:p w:rsidR="00693BEE" w:rsidRDefault="00693BEE">
            <w:pPr>
              <w:rPr>
                <w:b/>
              </w:rPr>
            </w:pPr>
          </w:p>
        </w:tc>
        <w:tc>
          <w:tcPr>
            <w:tcW w:w="6912" w:type="dxa"/>
          </w:tcPr>
          <w:p w:rsidR="00693BEE" w:rsidRPr="00D839C0" w:rsidRDefault="001533F4" w:rsidP="00D839C0">
            <w:pPr>
              <w:pStyle w:val="ListParagraph"/>
              <w:numPr>
                <w:ilvl w:val="0"/>
                <w:numId w:val="14"/>
              </w:numPr>
              <w:rPr>
                <w:rFonts w:cs="Times New Roman"/>
                <w:b/>
                <w:szCs w:val="24"/>
              </w:rPr>
            </w:pPr>
            <w:r w:rsidRPr="00D839C0">
              <w:rPr>
                <w:rFonts w:cs="Times New Roman"/>
                <w:b/>
                <w:szCs w:val="24"/>
              </w:rPr>
              <w:t>Smurolíur</w:t>
            </w:r>
          </w:p>
          <w:p w:rsidR="00693BEE" w:rsidRDefault="001533F4" w:rsidP="00D839C0">
            <w:pPr>
              <w:pStyle w:val="ListParagraph"/>
              <w:numPr>
                <w:ilvl w:val="0"/>
                <w:numId w:val="62"/>
              </w:numPr>
              <w:rPr>
                <w:rFonts w:cs="Times New Roman"/>
                <w:szCs w:val="24"/>
              </w:rPr>
            </w:pPr>
            <w:r>
              <w:rPr>
                <w:rFonts w:cs="Times New Roman"/>
                <w:szCs w:val="24"/>
              </w:rPr>
              <w:t xml:space="preserve">Við viðhald bifreiða skal nota lágseigjusmurolíu (e. Low viscosity engine lubricant oil, LVL) eða endurnýjaða smurolíu (e. Regenerated lubricant oil), með að lágmarki 25% hlut endurnýjaðra olía. Viðmið um lágseigjusmurolíur eru samkvæmt SAE flokkun 0W30 eða 5W30 eða samsvarandi 3. </w:t>
            </w:r>
          </w:p>
          <w:p w:rsidR="00693BEE" w:rsidRDefault="001533F4" w:rsidP="00D839C0">
            <w:pPr>
              <w:pStyle w:val="ListParagraph"/>
              <w:numPr>
                <w:ilvl w:val="0"/>
                <w:numId w:val="62"/>
              </w:numPr>
              <w:rPr>
                <w:rFonts w:cs="Times New Roman"/>
                <w:szCs w:val="24"/>
              </w:rPr>
            </w:pPr>
            <w:r>
              <w:rPr>
                <w:rFonts w:cs="Times New Roman"/>
                <w:szCs w:val="24"/>
              </w:rPr>
              <w:t>Vökvar í vökvakerfum og feiti mega ekki vera</w:t>
            </w:r>
            <w:r w:rsidR="00D839C0">
              <w:rPr>
                <w:rFonts w:cs="Times New Roman"/>
                <w:szCs w:val="24"/>
              </w:rPr>
              <w:t xml:space="preserve"> </w:t>
            </w:r>
            <w:r>
              <w:rPr>
                <w:rFonts w:cs="Times New Roman"/>
                <w:szCs w:val="24"/>
              </w:rPr>
              <w:t>með hættu- og varnaðarsetningum eða H-setningu á samningstíma. (Lowest classification limit in Regulation (EC) No. 1272/2008 or Council Directive 99/45/EC).</w:t>
            </w:r>
          </w:p>
          <w:p w:rsidR="00693BEE" w:rsidRDefault="001533F4" w:rsidP="00D839C0">
            <w:pPr>
              <w:pStyle w:val="ListParagraph"/>
              <w:numPr>
                <w:ilvl w:val="0"/>
                <w:numId w:val="62"/>
              </w:numPr>
              <w:rPr>
                <w:rFonts w:cs="Times New Roman"/>
                <w:szCs w:val="24"/>
              </w:rPr>
            </w:pPr>
            <w:r>
              <w:rPr>
                <w:rFonts w:cs="Times New Roman"/>
                <w:szCs w:val="24"/>
              </w:rPr>
              <w:t xml:space="preserve">Engin undanþága eða tilslökun er veitt frá undantekningu í grein 6(6) reglugerð (EC) nr. 66/2010 varðandi efni sem skilgreind eru sem efni </w:t>
            </w:r>
            <w:r>
              <w:rPr>
                <w:rFonts w:cs="Times New Roman"/>
                <w:szCs w:val="24"/>
              </w:rPr>
              <w:lastRenderedPageBreak/>
              <w:t xml:space="preserve">sem gefur tilefni til áhyggna og innifalin í lista í grein 59 í reglugerð nr.750/2008 ((EC) nr. 1907/2006), þegar þau eru í blöndum, þar sem styrkur er meiri en 0,010%(w/w). </w:t>
            </w:r>
          </w:p>
          <w:p w:rsidR="00693BEE" w:rsidRDefault="001533F4" w:rsidP="00D839C0">
            <w:pPr>
              <w:pStyle w:val="ListParagraph"/>
              <w:numPr>
                <w:ilvl w:val="0"/>
                <w:numId w:val="62"/>
              </w:numPr>
              <w:rPr>
                <w:rFonts w:cs="Times New Roman"/>
                <w:szCs w:val="24"/>
              </w:rPr>
            </w:pPr>
            <w:r>
              <w:rPr>
                <w:rFonts w:cs="Times New Roman"/>
                <w:szCs w:val="24"/>
              </w:rPr>
              <w:t>Kolefnisinnihald frá endurnýjanlegum hráefnum skal vera ≥ 45%.</w:t>
            </w:r>
          </w:p>
          <w:p w:rsidR="00693BEE" w:rsidRDefault="001533F4" w:rsidP="00D839C0">
            <w:pPr>
              <w:pStyle w:val="ListParagraph"/>
              <w:numPr>
                <w:ilvl w:val="0"/>
                <w:numId w:val="62"/>
              </w:numPr>
              <w:rPr>
                <w:rFonts w:cs="Times New Roman"/>
                <w:szCs w:val="24"/>
              </w:rPr>
            </w:pPr>
            <w:r>
              <w:rPr>
                <w:rFonts w:cs="Times New Roman"/>
                <w:szCs w:val="24"/>
              </w:rPr>
              <w:t xml:space="preserve">Heildarmassi efna sem bæði eru ólífbrjótanleg og safnast fyrir í lífverum skal ekki vera meiri en 0,1% (w/w). </w:t>
            </w:r>
          </w:p>
          <w:p w:rsidR="00693BEE" w:rsidRDefault="001533F4">
            <w:pPr>
              <w:rPr>
                <w:b/>
              </w:rPr>
            </w:pPr>
            <w:r>
              <w:rPr>
                <w:rFonts w:cs="Times New Roman"/>
                <w:b/>
                <w:szCs w:val="24"/>
              </w:rPr>
              <w:t xml:space="preserve">Staðfesting: </w:t>
            </w:r>
            <w:r>
              <w:rPr>
                <w:rFonts w:cs="Times New Roman"/>
                <w:szCs w:val="24"/>
              </w:rPr>
              <w:t>Bjóðandi skal leggja fram tæknilegar upplýsingar um smurolíu. Vörur með viðurkenndu umhverfismerki</w:t>
            </w:r>
            <w:r w:rsidR="00D839C0">
              <w:rPr>
                <w:rFonts w:cs="Times New Roman"/>
                <w:szCs w:val="24"/>
              </w:rPr>
              <w:t xml:space="preserve"> </w:t>
            </w:r>
            <w:r>
              <w:rPr>
                <w:rFonts w:cs="Times New Roman"/>
                <w:szCs w:val="24"/>
              </w:rPr>
              <w:t>(Tegund 1) og uppfylla ofangreinar kröfur uppfylla skilyrði. Aðrar viðeigandi tæknilegar upplýsingar eða niðurstöður prófana sem framkvæmdar eru af óháðum</w:t>
            </w:r>
            <w:r w:rsidR="00D839C0">
              <w:rPr>
                <w:rFonts w:cs="Times New Roman"/>
                <w:szCs w:val="24"/>
              </w:rPr>
              <w:t xml:space="preserve"> </w:t>
            </w:r>
            <w:r>
              <w:rPr>
                <w:rFonts w:cs="Times New Roman"/>
                <w:szCs w:val="24"/>
              </w:rPr>
              <w:t>aðila teljast einnig gildar.</w:t>
            </w:r>
          </w:p>
        </w:tc>
      </w:tr>
      <w:tr w:rsidR="00693BEE">
        <w:trPr>
          <w:trHeight w:val="283"/>
        </w:trPr>
        <w:tc>
          <w:tcPr>
            <w:tcW w:w="7308" w:type="dxa"/>
          </w:tcPr>
          <w:p w:rsidR="00693BEE" w:rsidRDefault="00693BEE"/>
        </w:tc>
        <w:tc>
          <w:tcPr>
            <w:tcW w:w="6912" w:type="dxa"/>
          </w:tcPr>
          <w:p w:rsidR="00693BEE" w:rsidRDefault="001533F4">
            <w:pPr>
              <w:pStyle w:val="ListParagraph"/>
              <w:numPr>
                <w:ilvl w:val="0"/>
                <w:numId w:val="36"/>
              </w:numPr>
              <w:rPr>
                <w:rFonts w:cs="Times New Roman"/>
                <w:b/>
                <w:szCs w:val="24"/>
              </w:rPr>
            </w:pPr>
            <w:r>
              <w:rPr>
                <w:rFonts w:cs="Times New Roman"/>
                <w:b/>
                <w:szCs w:val="24"/>
              </w:rPr>
              <w:t>Hjólbarðar</w:t>
            </w:r>
          </w:p>
          <w:p w:rsidR="00693BEE" w:rsidRDefault="001533F4">
            <w:pPr>
              <w:rPr>
                <w:rFonts w:cs="Times New Roman"/>
                <w:szCs w:val="24"/>
              </w:rPr>
            </w:pPr>
            <w:r>
              <w:rPr>
                <w:rFonts w:cs="Times New Roman"/>
                <w:szCs w:val="24"/>
              </w:rPr>
              <w:t>Bifreið skal útbúin hjólbörðum</w:t>
            </w:r>
            <w:r w:rsidR="00D839C0">
              <w:rPr>
                <w:rFonts w:cs="Times New Roman"/>
                <w:szCs w:val="24"/>
              </w:rPr>
              <w:t xml:space="preserve"> </w:t>
            </w:r>
            <w:r>
              <w:rPr>
                <w:rFonts w:cs="Times New Roman"/>
                <w:szCs w:val="24"/>
              </w:rPr>
              <w:t>sem eru undir hámarki hávaðastigs sem</w:t>
            </w:r>
            <w:r w:rsidR="00D839C0">
              <w:rPr>
                <w:rFonts w:cs="Times New Roman"/>
                <w:szCs w:val="24"/>
              </w:rPr>
              <w:t xml:space="preserve"> </w:t>
            </w:r>
            <w:r>
              <w:rPr>
                <w:rFonts w:cs="Times New Roman"/>
                <w:szCs w:val="24"/>
              </w:rPr>
              <w:t>sett er í reglugerð 661/2009, viðauki II, C-hluti (sjá viðauka II í þessu skjali). Þetta jafngildir tveimur efstu flokkunum (af þremur mögulegum) samkvæmt hjólbarðamerkingum ESB um veggný og snúningsmótstöðu</w:t>
            </w:r>
            <w:r w:rsidR="00D839C0">
              <w:rPr>
                <w:rFonts w:cs="Times New Roman"/>
                <w:szCs w:val="24"/>
              </w:rPr>
              <w:t xml:space="preserve"> </w:t>
            </w:r>
            <w:r>
              <w:rPr>
                <w:rFonts w:cs="Times New Roman"/>
                <w:szCs w:val="24"/>
              </w:rPr>
              <w:t>(e. EU tyre label external rolling noise class</w:t>
            </w:r>
            <w:r w:rsidR="00D839C0">
              <w:rPr>
                <w:rFonts w:cs="Times New Roman"/>
                <w:szCs w:val="24"/>
              </w:rPr>
              <w:t>)</w:t>
            </w:r>
            <w:r>
              <w:rPr>
                <w:rFonts w:cs="Times New Roman"/>
                <w:szCs w:val="24"/>
              </w:rPr>
              <w:t xml:space="preserve">. </w:t>
            </w:r>
          </w:p>
          <w:p w:rsidR="00693BEE" w:rsidRDefault="001533F4">
            <w:pPr>
              <w:rPr>
                <w:rFonts w:cs="Times New Roman"/>
                <w:szCs w:val="24"/>
              </w:rPr>
            </w:pPr>
            <w:r>
              <w:rPr>
                <w:rFonts w:cs="Times New Roman"/>
                <w:szCs w:val="24"/>
              </w:rPr>
              <w:t xml:space="preserve">Bjóðandi skuldbindur sig til að nota hjólbarða með lítilli snúningsmótstöðu. Snúningsmótstaða (bæði nýrra og sólaðra hjólbarðar) mæld sem kg/tonn skal ekki vera meiri en neðangreind viðmiðunarmörk í samræmi við ISO 28580 eða samsvarandi: </w:t>
            </w:r>
          </w:p>
          <w:tbl>
            <w:tblPr>
              <w:tblStyle w:val="TableGrid"/>
              <w:tblW w:w="0" w:type="auto"/>
              <w:tblLook w:val="04A0" w:firstRow="1" w:lastRow="0" w:firstColumn="1" w:lastColumn="0" w:noHBand="0" w:noVBand="1"/>
            </w:tblPr>
            <w:tblGrid>
              <w:gridCol w:w="2150"/>
              <w:gridCol w:w="2210"/>
              <w:gridCol w:w="3084"/>
            </w:tblGrid>
            <w:tr w:rsidR="00693BEE">
              <w:tc>
                <w:tcPr>
                  <w:tcW w:w="2150" w:type="dxa"/>
                </w:tcPr>
                <w:p w:rsidR="00693BEE" w:rsidRDefault="001533F4">
                  <w:pPr>
                    <w:rPr>
                      <w:rFonts w:cs="Times New Roman"/>
                      <w:b/>
                      <w:szCs w:val="24"/>
                    </w:rPr>
                  </w:pPr>
                  <w:r>
                    <w:rPr>
                      <w:rFonts w:cs="Times New Roman"/>
                      <w:b/>
                      <w:szCs w:val="24"/>
                    </w:rPr>
                    <w:t>Flokkur hjólbarða</w:t>
                  </w:r>
                </w:p>
              </w:tc>
              <w:tc>
                <w:tcPr>
                  <w:tcW w:w="2210" w:type="dxa"/>
                </w:tcPr>
                <w:p w:rsidR="00693BEE" w:rsidRDefault="001533F4">
                  <w:pPr>
                    <w:rPr>
                      <w:rFonts w:cs="Times New Roman"/>
                      <w:b/>
                      <w:szCs w:val="24"/>
                    </w:rPr>
                  </w:pPr>
                  <w:r>
                    <w:rPr>
                      <w:rFonts w:cs="Times New Roman"/>
                      <w:b/>
                      <w:szCs w:val="24"/>
                    </w:rPr>
                    <w:t>Hámarksgildi snúningsmótstöðu (kg/tonn)</w:t>
                  </w:r>
                </w:p>
              </w:tc>
              <w:tc>
                <w:tcPr>
                  <w:tcW w:w="3084" w:type="dxa"/>
                </w:tcPr>
                <w:p w:rsidR="00693BEE" w:rsidRDefault="001533F4">
                  <w:pPr>
                    <w:rPr>
                      <w:rFonts w:cs="Times New Roman"/>
                      <w:b/>
                      <w:szCs w:val="24"/>
                    </w:rPr>
                  </w:pPr>
                  <w:r>
                    <w:rPr>
                      <w:rFonts w:cs="Times New Roman"/>
                      <w:b/>
                      <w:szCs w:val="24"/>
                    </w:rPr>
                    <w:t>Hjólbarðamerkingar um eldsneytiseyðslu (e. Tyre label fuel efficiency class</w:t>
                  </w:r>
                </w:p>
              </w:tc>
            </w:tr>
            <w:tr w:rsidR="00693BEE">
              <w:tc>
                <w:tcPr>
                  <w:tcW w:w="2150" w:type="dxa"/>
                </w:tcPr>
                <w:p w:rsidR="00693BEE" w:rsidRDefault="001533F4">
                  <w:pPr>
                    <w:rPr>
                      <w:rFonts w:cs="Times New Roman"/>
                      <w:szCs w:val="24"/>
                    </w:rPr>
                  </w:pPr>
                  <w:r>
                    <w:rPr>
                      <w:rFonts w:cs="Times New Roman"/>
                      <w:szCs w:val="24"/>
                    </w:rPr>
                    <w:t>C2</w:t>
                  </w:r>
                </w:p>
              </w:tc>
              <w:tc>
                <w:tcPr>
                  <w:tcW w:w="2210" w:type="dxa"/>
                </w:tcPr>
                <w:p w:rsidR="00693BEE" w:rsidRDefault="001533F4">
                  <w:pPr>
                    <w:rPr>
                      <w:rFonts w:cs="Times New Roman"/>
                      <w:szCs w:val="24"/>
                    </w:rPr>
                  </w:pPr>
                  <w:r>
                    <w:rPr>
                      <w:rFonts w:cs="Times New Roman"/>
                      <w:szCs w:val="24"/>
                    </w:rPr>
                    <w:t>9,2</w:t>
                  </w:r>
                </w:p>
              </w:tc>
              <w:tc>
                <w:tcPr>
                  <w:tcW w:w="3084" w:type="dxa"/>
                </w:tcPr>
                <w:p w:rsidR="00693BEE" w:rsidRDefault="001533F4">
                  <w:pPr>
                    <w:rPr>
                      <w:rFonts w:cs="Times New Roman"/>
                      <w:szCs w:val="24"/>
                    </w:rPr>
                  </w:pPr>
                  <w:r>
                    <w:rPr>
                      <w:rFonts w:cs="Times New Roman"/>
                      <w:szCs w:val="24"/>
                    </w:rPr>
                    <w:t>E</w:t>
                  </w:r>
                </w:p>
              </w:tc>
            </w:tr>
            <w:tr w:rsidR="00693BEE">
              <w:tc>
                <w:tcPr>
                  <w:tcW w:w="2150" w:type="dxa"/>
                </w:tcPr>
                <w:p w:rsidR="00693BEE" w:rsidRDefault="001533F4">
                  <w:pPr>
                    <w:rPr>
                      <w:rFonts w:cs="Times New Roman"/>
                      <w:szCs w:val="24"/>
                    </w:rPr>
                  </w:pPr>
                  <w:r>
                    <w:rPr>
                      <w:rFonts w:cs="Times New Roman"/>
                      <w:szCs w:val="24"/>
                    </w:rPr>
                    <w:t>C3</w:t>
                  </w:r>
                </w:p>
              </w:tc>
              <w:tc>
                <w:tcPr>
                  <w:tcW w:w="2210" w:type="dxa"/>
                </w:tcPr>
                <w:p w:rsidR="00693BEE" w:rsidRDefault="001533F4">
                  <w:pPr>
                    <w:rPr>
                      <w:rFonts w:cs="Times New Roman"/>
                      <w:szCs w:val="24"/>
                    </w:rPr>
                  </w:pPr>
                  <w:r>
                    <w:rPr>
                      <w:rFonts w:cs="Times New Roman"/>
                      <w:szCs w:val="24"/>
                    </w:rPr>
                    <w:t>7</w:t>
                  </w:r>
                </w:p>
              </w:tc>
              <w:tc>
                <w:tcPr>
                  <w:tcW w:w="3084" w:type="dxa"/>
                </w:tcPr>
                <w:p w:rsidR="00693BEE" w:rsidRDefault="001533F4">
                  <w:pPr>
                    <w:rPr>
                      <w:rFonts w:cs="Times New Roman"/>
                      <w:szCs w:val="24"/>
                    </w:rPr>
                  </w:pPr>
                  <w:r>
                    <w:rPr>
                      <w:rFonts w:cs="Times New Roman"/>
                      <w:szCs w:val="24"/>
                    </w:rPr>
                    <w:t>D</w:t>
                  </w:r>
                </w:p>
              </w:tc>
            </w:tr>
          </w:tbl>
          <w:p w:rsidR="00693BEE" w:rsidRDefault="001533F4">
            <w:pPr>
              <w:rPr>
                <w:rFonts w:cs="Times New Roman"/>
                <w:szCs w:val="24"/>
              </w:rPr>
            </w:pPr>
            <w:r>
              <w:rPr>
                <w:rFonts w:cs="Times New Roman"/>
                <w:szCs w:val="24"/>
              </w:rPr>
              <w:t xml:space="preserve">Þetta eru tölur fyrir drifhjól eða hjól fyrir sérstaka notkun. Lausahjól (e. free </w:t>
            </w:r>
            <w:r>
              <w:rPr>
                <w:rFonts w:cs="Times New Roman"/>
                <w:szCs w:val="24"/>
              </w:rPr>
              <w:lastRenderedPageBreak/>
              <w:t>rolling tyres) skulu vera með  lægri snúningsmótstöðu en drifhjól.</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yfirlit yfir hjólbarða sem notaðir</w:t>
            </w:r>
            <w:r w:rsidR="00D839C0">
              <w:rPr>
                <w:rFonts w:cs="Times New Roman"/>
                <w:szCs w:val="24"/>
              </w:rPr>
              <w:t xml:space="preserve"> </w:t>
            </w:r>
            <w:r>
              <w:rPr>
                <w:rFonts w:cs="Times New Roman"/>
                <w:szCs w:val="24"/>
              </w:rPr>
              <w:t>verða í viðhaldi þar sem fram koma viðeigandi niðurstöður úr prófunum (í samræmi við ISO 28580 eða samsvarandi).</w:t>
            </w:r>
          </w:p>
          <w:p w:rsidR="00693BEE" w:rsidRDefault="001533F4" w:rsidP="00D839C0">
            <w:r>
              <w:rPr>
                <w:rFonts w:cs="Times New Roman"/>
                <w:szCs w:val="24"/>
              </w:rPr>
              <w:t>Sé varan merkt með viðurkenndu umhverfismerki</w:t>
            </w:r>
            <w:r w:rsidR="00D839C0">
              <w:rPr>
                <w:rFonts w:cs="Times New Roman"/>
                <w:szCs w:val="24"/>
              </w:rPr>
              <w:t xml:space="preserve"> </w:t>
            </w:r>
            <w:r>
              <w:rPr>
                <w:rFonts w:cs="Times New Roman"/>
                <w:szCs w:val="24"/>
              </w:rPr>
              <w:t xml:space="preserve">(Tegund 1 samkvæmt ISO 14024) er það fullnægjandi staðfesting. Aðrar viðeigandi sannanir verða einnig samþykktar. </w:t>
            </w:r>
          </w:p>
        </w:tc>
      </w:tr>
      <w:tr w:rsidR="00693BEE">
        <w:trPr>
          <w:trHeight w:val="557"/>
        </w:trPr>
        <w:tc>
          <w:tcPr>
            <w:tcW w:w="7308" w:type="dxa"/>
            <w:shd w:val="clear" w:color="auto" w:fill="92D050"/>
          </w:tcPr>
          <w:p w:rsidR="00693BEE" w:rsidRDefault="001533F4">
            <w:pPr>
              <w:rPr>
                <w:b/>
              </w:rPr>
            </w:pPr>
            <w:r>
              <w:rPr>
                <w:b/>
              </w:rPr>
              <w:lastRenderedPageBreak/>
              <w:t>MATSVIÐMIÐ</w:t>
            </w:r>
          </w:p>
        </w:tc>
        <w:tc>
          <w:tcPr>
            <w:tcW w:w="6912" w:type="dxa"/>
            <w:shd w:val="clear" w:color="auto" w:fill="92D050"/>
          </w:tcPr>
          <w:p w:rsidR="00693BEE" w:rsidRDefault="001533F4">
            <w:pPr>
              <w:rPr>
                <w:b/>
              </w:rPr>
            </w:pPr>
            <w:r>
              <w:rPr>
                <w:b/>
              </w:rPr>
              <w:t>MATSVIÐMIÐ</w:t>
            </w:r>
          </w:p>
        </w:tc>
      </w:tr>
      <w:tr w:rsidR="00693BEE">
        <w:trPr>
          <w:trHeight w:val="557"/>
        </w:trPr>
        <w:tc>
          <w:tcPr>
            <w:tcW w:w="7308" w:type="dxa"/>
          </w:tcPr>
          <w:p w:rsidR="00693BEE" w:rsidRDefault="001533F4">
            <w:pPr>
              <w:pStyle w:val="ListParagraph"/>
              <w:numPr>
                <w:ilvl w:val="0"/>
                <w:numId w:val="15"/>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Bifreið sem gengur fyrir öðrum eldsneytisgjöfum eða -kerfum (t.d. lífeldsneyti, rafmagn, vetni eða tvíorkukerfi).</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 bifreiðar þar sem fram koma upplýsingar um tilgreinda tækni- eða eldneytisbúnað.</w:t>
            </w:r>
          </w:p>
        </w:tc>
        <w:tc>
          <w:tcPr>
            <w:tcW w:w="6912" w:type="dxa"/>
          </w:tcPr>
          <w:p w:rsidR="00693BEE" w:rsidRDefault="001533F4">
            <w:pPr>
              <w:pStyle w:val="ListParagraph"/>
              <w:numPr>
                <w:ilvl w:val="0"/>
                <w:numId w:val="16"/>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Bifreið sem gengur fyrir öðrum eldsneytisgjöfum eða -kerfi (t.d. lífeldsneyti, rafmagn, vetni eða tvíorkukerfi).</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fram koma upplýsingar um tilgreinda tækni- eða eldneytisbúnað.</w:t>
            </w:r>
          </w:p>
        </w:tc>
      </w:tr>
      <w:tr w:rsidR="00693BEE">
        <w:trPr>
          <w:trHeight w:val="425"/>
        </w:trPr>
        <w:tc>
          <w:tcPr>
            <w:tcW w:w="7308" w:type="dxa"/>
          </w:tcPr>
          <w:p w:rsidR="00693BEE" w:rsidRDefault="001533F4">
            <w:pPr>
              <w:pStyle w:val="ListParagraph"/>
              <w:numPr>
                <w:ilvl w:val="0"/>
                <w:numId w:val="16"/>
              </w:numPr>
              <w:rPr>
                <w:rFonts w:cs="Times New Roman"/>
                <w:b/>
                <w:szCs w:val="24"/>
              </w:rPr>
            </w:pPr>
            <w:r>
              <w:rPr>
                <w:rFonts w:cs="Times New Roman"/>
                <w:b/>
                <w:szCs w:val="24"/>
              </w:rPr>
              <w:t>Hávaði</w:t>
            </w:r>
          </w:p>
          <w:p w:rsidR="00693BEE" w:rsidRDefault="001533F4">
            <w:pPr>
              <w:rPr>
                <w:rFonts w:cs="Times New Roman"/>
                <w:szCs w:val="24"/>
              </w:rPr>
            </w:pPr>
            <w:r>
              <w:rPr>
                <w:rFonts w:cs="Times New Roman"/>
                <w:szCs w:val="24"/>
              </w:rPr>
              <w:t>Hávaði frá bifreið skal vera lægri en lagakröfur segja til um (sjá viðauka I).</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viðeigandi upplýsingar koma fram, eða niðurstöður prófana.</w:t>
            </w:r>
          </w:p>
        </w:tc>
        <w:tc>
          <w:tcPr>
            <w:tcW w:w="6912" w:type="dxa"/>
          </w:tcPr>
          <w:p w:rsidR="00693BEE" w:rsidRDefault="001533F4">
            <w:pPr>
              <w:pStyle w:val="ListParagraph"/>
              <w:numPr>
                <w:ilvl w:val="0"/>
                <w:numId w:val="17"/>
              </w:numPr>
              <w:rPr>
                <w:rFonts w:cs="Times New Roman"/>
                <w:b/>
                <w:szCs w:val="24"/>
              </w:rPr>
            </w:pPr>
            <w:r>
              <w:rPr>
                <w:rFonts w:cs="Times New Roman"/>
                <w:b/>
                <w:szCs w:val="24"/>
              </w:rPr>
              <w:t>Hávaði</w:t>
            </w:r>
          </w:p>
          <w:p w:rsidR="00693BEE" w:rsidRDefault="001533F4">
            <w:pPr>
              <w:rPr>
                <w:rFonts w:cs="Times New Roman"/>
                <w:szCs w:val="24"/>
              </w:rPr>
            </w:pPr>
            <w:r>
              <w:rPr>
                <w:rFonts w:cs="Times New Roman"/>
                <w:szCs w:val="24"/>
              </w:rPr>
              <w:t>Hávaði frá bifreið skal vera lægri en lagakröfur segja til um (sjá viðauka I).</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viðeigandi upplýsingar koma fram, eða niðurstöður prófana.</w:t>
            </w:r>
          </w:p>
        </w:tc>
      </w:tr>
      <w:tr w:rsidR="00693BEE">
        <w:trPr>
          <w:trHeight w:val="425"/>
        </w:trPr>
        <w:tc>
          <w:tcPr>
            <w:tcW w:w="7308" w:type="dxa"/>
          </w:tcPr>
          <w:p w:rsidR="00693BEE" w:rsidRDefault="001533F4">
            <w:pPr>
              <w:pStyle w:val="ListParagraph"/>
              <w:numPr>
                <w:ilvl w:val="0"/>
                <w:numId w:val="17"/>
              </w:numPr>
              <w:rPr>
                <w:rFonts w:cs="Times New Roman"/>
                <w:b/>
                <w:szCs w:val="24"/>
              </w:rPr>
            </w:pPr>
            <w:r>
              <w:rPr>
                <w:rFonts w:cs="Times New Roman"/>
                <w:b/>
                <w:szCs w:val="24"/>
              </w:rPr>
              <w:t>Útblástur</w:t>
            </w:r>
          </w:p>
          <w:p w:rsidR="00693BEE" w:rsidRDefault="001533F4">
            <w:pPr>
              <w:rPr>
                <w:rFonts w:cs="Times New Roman"/>
                <w:szCs w:val="24"/>
              </w:rPr>
            </w:pPr>
            <w:r>
              <w:rPr>
                <w:rFonts w:cs="Times New Roman"/>
                <w:szCs w:val="24"/>
              </w:rPr>
              <w:t>Bifreið uppfyllir sannanlega Euro VI staðalinn um útblástur (ef á við).</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 xml:space="preserve">bifreiðarsem sýna að kröfur staðalsins séu uppfylltar. </w:t>
            </w:r>
          </w:p>
        </w:tc>
        <w:tc>
          <w:tcPr>
            <w:tcW w:w="6912" w:type="dxa"/>
          </w:tcPr>
          <w:p w:rsidR="00693BEE" w:rsidRDefault="001533F4">
            <w:pPr>
              <w:pStyle w:val="ListParagraph"/>
              <w:numPr>
                <w:ilvl w:val="0"/>
                <w:numId w:val="16"/>
              </w:numPr>
              <w:rPr>
                <w:rFonts w:cs="Times New Roman"/>
                <w:b/>
                <w:szCs w:val="24"/>
              </w:rPr>
            </w:pPr>
            <w:r>
              <w:rPr>
                <w:rFonts w:cs="Times New Roman"/>
                <w:b/>
                <w:szCs w:val="24"/>
              </w:rPr>
              <w:t>Vöktunarkerfi fyrir þrýsting í hjólbörðum (e. Tyre Pressure monitoring systems (TPMS))</w:t>
            </w:r>
          </w:p>
          <w:p w:rsidR="00693BEE" w:rsidRDefault="001533F4">
            <w:pPr>
              <w:rPr>
                <w:rFonts w:cs="Times New Roman"/>
                <w:szCs w:val="24"/>
              </w:rPr>
            </w:pPr>
            <w:r>
              <w:rPr>
                <w:rFonts w:cs="Times New Roman"/>
                <w:szCs w:val="24"/>
              </w:rPr>
              <w:t>Bifreið skal útbúin vöktunarkerfi fyrir þrýsting í hjólbörðum (TPMS)</w:t>
            </w:r>
            <w:r w:rsidR="00832581">
              <w:rPr>
                <w:rFonts w:cs="Times New Roman"/>
                <w:szCs w:val="24"/>
              </w:rPr>
              <w:t>.</w:t>
            </w:r>
          </w:p>
          <w:p w:rsidR="00693BEE" w:rsidRDefault="001533F4">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viðeigandi upplýsingar koma fram.</w:t>
            </w:r>
          </w:p>
        </w:tc>
      </w:tr>
      <w:tr w:rsidR="00693BEE">
        <w:trPr>
          <w:trHeight w:val="425"/>
        </w:trPr>
        <w:tc>
          <w:tcPr>
            <w:tcW w:w="7308" w:type="dxa"/>
          </w:tcPr>
          <w:p w:rsidR="00693BEE" w:rsidRDefault="00693BEE"/>
        </w:tc>
        <w:tc>
          <w:tcPr>
            <w:tcW w:w="6912" w:type="dxa"/>
          </w:tcPr>
          <w:p w:rsidR="00693BEE" w:rsidRDefault="001533F4">
            <w:pPr>
              <w:pStyle w:val="ListParagraph"/>
              <w:numPr>
                <w:ilvl w:val="0"/>
                <w:numId w:val="16"/>
              </w:numPr>
              <w:rPr>
                <w:b/>
              </w:rPr>
            </w:pPr>
            <w:r>
              <w:rPr>
                <w:b/>
              </w:rPr>
              <w:t>Lofttegundir í loftkælingu</w:t>
            </w:r>
          </w:p>
          <w:p w:rsidR="00693BEE" w:rsidRDefault="001533F4">
            <w:r>
              <w:t xml:space="preserve">Hlýnunarmáttur kælitækja skal vera &lt; 2500 miðað við </w:t>
            </w:r>
            <w:r>
              <w:rPr>
                <w:rFonts w:cs="Times New Roman"/>
                <w:szCs w:val="24"/>
              </w:rPr>
              <w:t>CO</w:t>
            </w:r>
            <w:r>
              <w:rPr>
                <w:rFonts w:cs="Times New Roman"/>
                <w:szCs w:val="24"/>
                <w:vertAlign w:val="subscript"/>
              </w:rPr>
              <w:t>2</w:t>
            </w:r>
            <w:r>
              <w:rPr>
                <w:rFonts w:cs="Times New Roman"/>
                <w:szCs w:val="24"/>
              </w:rPr>
              <w:t xml:space="preserve"> og til 100 ára.</w:t>
            </w:r>
          </w:p>
          <w:p w:rsidR="00693BEE" w:rsidRDefault="001533F4">
            <w:pPr>
              <w:rPr>
                <w:rFonts w:cs="Times New Roman"/>
                <w:szCs w:val="24"/>
              </w:rPr>
            </w:pPr>
            <w:r>
              <w:rPr>
                <w:rFonts w:cs="Times New Roman"/>
                <w:b/>
                <w:szCs w:val="24"/>
              </w:rPr>
              <w:t xml:space="preserve">Staðfesting: </w:t>
            </w:r>
            <w:r>
              <w:rPr>
                <w:rFonts w:cs="Times New Roman"/>
                <w:szCs w:val="24"/>
              </w:rPr>
              <w:t>Bjóðandi skal leggja fram nafn, efnaformúlu og hlýnunarmátt kælimiðils í loftkælibúnaðinum. Ef um blöndu lofttegunda er að ræða (n fjöldi gastegunda), skal GWP reiknað sem hér segir:</w:t>
            </w:r>
          </w:p>
          <w:p w:rsidR="001A4DF6" w:rsidRDefault="001A4DF6" w:rsidP="001A4DF6">
            <w:pPr>
              <w:rPr>
                <w:rFonts w:cs="Times New Roman"/>
                <w:szCs w:val="24"/>
              </w:rPr>
            </w:pPr>
            <w:r>
              <w:rPr>
                <w:rFonts w:cs="Times New Roman"/>
                <w:szCs w:val="24"/>
              </w:rPr>
              <w:t>GWP=(Efni X</w:t>
            </w:r>
            <w:r>
              <w:rPr>
                <w:rFonts w:cs="Times New Roman"/>
                <w:szCs w:val="24"/>
                <w:vertAlign w:val="subscript"/>
              </w:rPr>
              <w:t>1</w:t>
            </w:r>
            <w:r>
              <w:rPr>
                <w:rFonts w:cs="Times New Roman"/>
                <w:szCs w:val="24"/>
              </w:rPr>
              <w:t xml:space="preserve"> % x GWP(X</w:t>
            </w:r>
            <w:r>
              <w:rPr>
                <w:rFonts w:cs="Times New Roman"/>
                <w:szCs w:val="24"/>
                <w:vertAlign w:val="subscript"/>
              </w:rPr>
              <w:t>1</w:t>
            </w:r>
            <w:r>
              <w:rPr>
                <w:rFonts w:cs="Times New Roman"/>
                <w:szCs w:val="24"/>
              </w:rPr>
              <w:t>)) + (Efni X</w:t>
            </w:r>
            <w:r>
              <w:rPr>
                <w:rFonts w:cs="Times New Roman"/>
                <w:szCs w:val="24"/>
                <w:vertAlign w:val="subscript"/>
              </w:rPr>
              <w:t>2</w:t>
            </w:r>
            <w:r>
              <w:rPr>
                <w:rFonts w:cs="Times New Roman"/>
                <w:szCs w:val="24"/>
              </w:rPr>
              <w:t xml:space="preserve"> % x GWP(X</w:t>
            </w:r>
            <w:r>
              <w:rPr>
                <w:rFonts w:cs="Times New Roman"/>
                <w:szCs w:val="24"/>
                <w:vertAlign w:val="subscript"/>
              </w:rPr>
              <w:t>2</w:t>
            </w:r>
            <w:r>
              <w:rPr>
                <w:rFonts w:cs="Times New Roman"/>
                <w:szCs w:val="24"/>
              </w:rPr>
              <w:t>)) + ...+ (Efni X</w:t>
            </w:r>
            <w:r>
              <w:rPr>
                <w:rFonts w:cs="Times New Roman"/>
                <w:szCs w:val="24"/>
                <w:vertAlign w:val="subscript"/>
              </w:rPr>
              <w:t>n</w:t>
            </w:r>
            <w:r>
              <w:rPr>
                <w:rFonts w:cs="Times New Roman"/>
                <w:szCs w:val="24"/>
              </w:rPr>
              <w:t xml:space="preserve"> % x GWP(X</w:t>
            </w:r>
            <w:r>
              <w:rPr>
                <w:rFonts w:cs="Times New Roman"/>
                <w:szCs w:val="24"/>
                <w:vertAlign w:val="subscript"/>
              </w:rPr>
              <w:t>n</w:t>
            </w:r>
            <w:r>
              <w:rPr>
                <w:rFonts w:cs="Times New Roman"/>
                <w:szCs w:val="24"/>
              </w:rPr>
              <w:t>)))</w:t>
            </w:r>
          </w:p>
          <w:p w:rsidR="00693BEE" w:rsidRDefault="001533F4">
            <w:pPr>
              <w:rPr>
                <w:rFonts w:cs="Times New Roman"/>
                <w:szCs w:val="24"/>
              </w:rPr>
            </w:pPr>
            <w:r>
              <w:rPr>
                <w:rFonts w:cs="Times New Roman"/>
                <w:szCs w:val="24"/>
              </w:rPr>
              <w:t>þar sem % er massahlutfall með vikmörkum +/- 1 %</w:t>
            </w:r>
          </w:p>
          <w:p w:rsidR="00693BEE" w:rsidRDefault="001533F4">
            <w:pPr>
              <w:rPr>
                <w:rFonts w:cs="Times New Roman"/>
                <w:szCs w:val="24"/>
              </w:rPr>
            </w:pPr>
            <w:r>
              <w:rPr>
                <w:rFonts w:cs="Times New Roman"/>
                <w:szCs w:val="24"/>
              </w:rPr>
              <w:t>Upplýsingar um hlýnunarmátt lofttegunda er  að finna á:</w:t>
            </w:r>
          </w:p>
          <w:p w:rsidR="00693BEE" w:rsidRDefault="001533F4">
            <w:pPr>
              <w:autoSpaceDE w:val="0"/>
              <w:autoSpaceDN w:val="0"/>
              <w:adjustRightInd w:val="0"/>
              <w:spacing w:after="0"/>
              <w:rPr>
                <w:rFonts w:cs="Times New Roman"/>
              </w:rPr>
            </w:pPr>
            <w:r>
              <w:rPr>
                <w:rFonts w:cs="Times New Roman"/>
              </w:rPr>
              <w:t>http://www.grida.no/publications/other/ipcc_tar/?src=/climate/ipcc_tar/wg1/2</w:t>
            </w:r>
          </w:p>
          <w:p w:rsidR="00693BEE" w:rsidRDefault="001533F4">
            <w:pPr>
              <w:rPr>
                <w:rFonts w:cs="Times New Roman"/>
                <w:sz w:val="28"/>
                <w:szCs w:val="24"/>
              </w:rPr>
            </w:pPr>
            <w:r>
              <w:rPr>
                <w:rFonts w:cs="Times New Roman"/>
              </w:rPr>
              <w:t>48.htm</w:t>
            </w:r>
          </w:p>
          <w:p w:rsidR="00693BEE" w:rsidRDefault="001533F4">
            <w:pPr>
              <w:rPr>
                <w:rFonts w:cs="Times New Roman"/>
                <w:szCs w:val="24"/>
              </w:rPr>
            </w:pPr>
            <w:r>
              <w:rPr>
                <w:rFonts w:cs="Times New Roman"/>
                <w:szCs w:val="24"/>
              </w:rPr>
              <w:t xml:space="preserve">Ef GWP &gt; 150, skal leggja fram niðurstöður lekaprófana. </w:t>
            </w:r>
          </w:p>
        </w:tc>
      </w:tr>
      <w:tr w:rsidR="00693BEE">
        <w:trPr>
          <w:trHeight w:val="425"/>
        </w:trPr>
        <w:tc>
          <w:tcPr>
            <w:tcW w:w="7308" w:type="dxa"/>
          </w:tcPr>
          <w:p w:rsidR="00693BEE" w:rsidRDefault="00693BEE">
            <w:pPr>
              <w:rPr>
                <w:rFonts w:cs="Times New Roman"/>
                <w:szCs w:val="24"/>
              </w:rPr>
            </w:pPr>
          </w:p>
        </w:tc>
        <w:tc>
          <w:tcPr>
            <w:tcW w:w="6912" w:type="dxa"/>
          </w:tcPr>
          <w:p w:rsidR="00693BEE" w:rsidRDefault="001533F4">
            <w:pPr>
              <w:rPr>
                <w:rFonts w:cs="Times New Roman"/>
                <w:b/>
                <w:szCs w:val="24"/>
              </w:rPr>
            </w:pPr>
            <w:r>
              <w:rPr>
                <w:rFonts w:cs="Times New Roman"/>
                <w:b/>
                <w:szCs w:val="24"/>
              </w:rPr>
              <w:t>5. Byggingarefni bifreiðar</w:t>
            </w:r>
          </w:p>
          <w:p w:rsidR="00693BEE" w:rsidRDefault="001533F4">
            <w:pPr>
              <w:rPr>
                <w:rFonts w:cs="Times New Roman"/>
                <w:szCs w:val="24"/>
              </w:rPr>
            </w:pPr>
            <w:r>
              <w:rPr>
                <w:rFonts w:cs="Times New Roman"/>
                <w:szCs w:val="24"/>
              </w:rPr>
              <w:t xml:space="preserve">Stig eru veitt fyrir massahlutfall endurunninna eða endurnýjanlegra byggingarefna  bifreiðar. Endurnýjanleg efni eru sem dæmi lífræn plastefni úr jurtaolíu eða kornsterkju. </w:t>
            </w:r>
          </w:p>
          <w:p w:rsidR="00693BEE" w:rsidRDefault="001533F4">
            <w:r>
              <w:rPr>
                <w:rFonts w:cs="Times New Roman"/>
                <w:b/>
                <w:szCs w:val="24"/>
              </w:rPr>
              <w:t xml:space="preserve">Staðfesting: </w:t>
            </w:r>
            <w:r>
              <w:rPr>
                <w:rFonts w:cs="Times New Roman"/>
                <w:szCs w:val="24"/>
              </w:rPr>
              <w:t>Bjóðandi skal leggja fram tæknilegar upplýsingar</w:t>
            </w:r>
            <w:r w:rsidR="00D839C0">
              <w:rPr>
                <w:rFonts w:cs="Times New Roman"/>
                <w:szCs w:val="24"/>
              </w:rPr>
              <w:t xml:space="preserve"> </w:t>
            </w:r>
            <w:r>
              <w:rPr>
                <w:rFonts w:cs="Times New Roman"/>
                <w:szCs w:val="24"/>
              </w:rPr>
              <w:t>bifreiðar þar sem viðeigandi upplýsingar koma fram.</w:t>
            </w:r>
          </w:p>
        </w:tc>
      </w:tr>
      <w:tr w:rsidR="00693BEE">
        <w:trPr>
          <w:trHeight w:val="425"/>
        </w:trPr>
        <w:tc>
          <w:tcPr>
            <w:tcW w:w="7308" w:type="dxa"/>
          </w:tcPr>
          <w:p w:rsidR="00693BEE" w:rsidRDefault="00693BEE">
            <w:pPr>
              <w:rPr>
                <w:rFonts w:cs="Times New Roman"/>
                <w:szCs w:val="24"/>
              </w:rPr>
            </w:pPr>
          </w:p>
        </w:tc>
        <w:tc>
          <w:tcPr>
            <w:tcW w:w="6912" w:type="dxa"/>
          </w:tcPr>
          <w:p w:rsidR="00693BEE" w:rsidRDefault="001533F4">
            <w:pPr>
              <w:pStyle w:val="ListParagraph"/>
              <w:numPr>
                <w:ilvl w:val="0"/>
                <w:numId w:val="11"/>
              </w:numPr>
              <w:rPr>
                <w:rFonts w:cs="Times New Roman"/>
                <w:b/>
                <w:szCs w:val="24"/>
              </w:rPr>
            </w:pPr>
            <w:r>
              <w:rPr>
                <w:rFonts w:cs="Times New Roman"/>
                <w:b/>
                <w:szCs w:val="24"/>
              </w:rPr>
              <w:t>Ræsi- og stöðvunarbúnaður</w:t>
            </w:r>
          </w:p>
          <w:p w:rsidR="00693BEE" w:rsidRDefault="001533F4">
            <w:pPr>
              <w:rPr>
                <w:rFonts w:cs="Times New Roman"/>
                <w:szCs w:val="24"/>
              </w:rPr>
            </w:pPr>
            <w:r>
              <w:rPr>
                <w:rFonts w:cs="Times New Roman"/>
                <w:szCs w:val="24"/>
              </w:rPr>
              <w:t>Bifreið er útbúin ræsi- og stöðvunarbúnaði (e. Start</w:t>
            </w:r>
            <w:r w:rsidR="00BF0381">
              <w:rPr>
                <w:rFonts w:cs="Times New Roman"/>
                <w:szCs w:val="24"/>
              </w:rPr>
              <w:t xml:space="preserve"> </w:t>
            </w:r>
            <w:r>
              <w:rPr>
                <w:rFonts w:cs="Times New Roman"/>
                <w:szCs w:val="24"/>
              </w:rPr>
              <w:t>and stop).</w:t>
            </w:r>
          </w:p>
          <w:p w:rsidR="00693BEE" w:rsidRDefault="001533F4">
            <w:r>
              <w:rPr>
                <w:rFonts w:cs="Times New Roman"/>
                <w:b/>
                <w:szCs w:val="24"/>
              </w:rPr>
              <w:t xml:space="preserve">Staðfesting: </w:t>
            </w:r>
            <w:r>
              <w:rPr>
                <w:rFonts w:cs="Times New Roman"/>
                <w:szCs w:val="24"/>
              </w:rPr>
              <w:t>Bjóðandi skal leggja fram tæknilegar upplýsingar bifreiðar þar sem viðeigandi upplýsingar koma fram.</w:t>
            </w:r>
          </w:p>
        </w:tc>
      </w:tr>
    </w:tbl>
    <w:p w:rsidR="00693BEE" w:rsidRDefault="00693BEE">
      <w:pPr>
        <w:rPr>
          <w:highlight w:val="lightGray"/>
        </w:rPr>
      </w:pPr>
    </w:p>
    <w:p w:rsidR="00693BEE" w:rsidRDefault="001533F4">
      <w:pPr>
        <w:pStyle w:val="Heading1"/>
      </w:pPr>
      <w:r>
        <w:lastRenderedPageBreak/>
        <w:t>Visthæf almenningsvagnaþjónusta</w:t>
      </w:r>
    </w:p>
    <w:tbl>
      <w:tblPr>
        <w:tblStyle w:val="TableGrid"/>
        <w:tblW w:w="0" w:type="auto"/>
        <w:tblLook w:val="04A0" w:firstRow="1" w:lastRow="0" w:firstColumn="1" w:lastColumn="0" w:noHBand="0" w:noVBand="1"/>
      </w:tblPr>
      <w:tblGrid>
        <w:gridCol w:w="6550"/>
        <w:gridCol w:w="7670"/>
      </w:tblGrid>
      <w:tr w:rsidR="00693BEE">
        <w:tc>
          <w:tcPr>
            <w:tcW w:w="6550" w:type="dxa"/>
            <w:shd w:val="clear" w:color="auto" w:fill="FFFF00"/>
          </w:tcPr>
          <w:p w:rsidR="00693BEE" w:rsidRDefault="001533F4">
            <w:pPr>
              <w:pStyle w:val="Titill"/>
            </w:pPr>
            <w:r>
              <w:t>Grunnviðmið</w:t>
            </w:r>
          </w:p>
        </w:tc>
        <w:tc>
          <w:tcPr>
            <w:tcW w:w="7670" w:type="dxa"/>
            <w:shd w:val="clear" w:color="auto" w:fill="FFFF00"/>
          </w:tcPr>
          <w:p w:rsidR="00693BEE" w:rsidRDefault="001533F4">
            <w:pPr>
              <w:pStyle w:val="Titill"/>
            </w:pPr>
            <w:r>
              <w:t>Ítarlegri viðmið</w:t>
            </w:r>
          </w:p>
        </w:tc>
      </w:tr>
      <w:tr w:rsidR="00693BEE">
        <w:tc>
          <w:tcPr>
            <w:tcW w:w="6550" w:type="dxa"/>
            <w:shd w:val="clear" w:color="auto" w:fill="92D050"/>
          </w:tcPr>
          <w:p w:rsidR="00693BEE" w:rsidRDefault="001533F4">
            <w:pPr>
              <w:ind w:left="360"/>
              <w:rPr>
                <w:b/>
              </w:rPr>
            </w:pPr>
            <w:r>
              <w:rPr>
                <w:b/>
              </w:rPr>
              <w:t>LÁGMARKSSKILYRÐI</w:t>
            </w:r>
          </w:p>
        </w:tc>
        <w:tc>
          <w:tcPr>
            <w:tcW w:w="7670" w:type="dxa"/>
            <w:shd w:val="clear" w:color="auto" w:fill="92D050"/>
          </w:tcPr>
          <w:p w:rsidR="00693BEE" w:rsidRDefault="001533F4">
            <w:pPr>
              <w:rPr>
                <w:b/>
              </w:rPr>
            </w:pPr>
            <w:r>
              <w:rPr>
                <w:b/>
              </w:rPr>
              <w:t>LÁGMARKSSKILYRÐI</w:t>
            </w:r>
          </w:p>
        </w:tc>
      </w:tr>
      <w:tr w:rsidR="00693BEE">
        <w:tc>
          <w:tcPr>
            <w:tcW w:w="6550" w:type="dxa"/>
          </w:tcPr>
          <w:p w:rsidR="00693BEE" w:rsidRDefault="001533F4">
            <w:pPr>
              <w:pStyle w:val="ListParagraph"/>
              <w:numPr>
                <w:ilvl w:val="0"/>
                <w:numId w:val="18"/>
              </w:numPr>
              <w:rPr>
                <w:b/>
              </w:rPr>
            </w:pPr>
            <w:r>
              <w:rPr>
                <w:b/>
              </w:rPr>
              <w:t>Útblástur</w:t>
            </w:r>
          </w:p>
          <w:p w:rsidR="00693BEE" w:rsidRDefault="001533F4">
            <w:r>
              <w:t xml:space="preserve">Allar bifreiðar  almenningsvagnaþjónustunnar skulu búnar vélum sem uppfylla EURO IV staðalinn. Ef bifreiðar uppfylla kröfur  EURO IV staðalsins eftir tæknilegar endurbætur, skal það tekið fram í útboðsgögnum. </w:t>
            </w:r>
          </w:p>
          <w:p w:rsidR="00693BEE" w:rsidRDefault="001533F4">
            <w:r>
              <w:rPr>
                <w:b/>
              </w:rPr>
              <w:t xml:space="preserve">Staðfesting: </w:t>
            </w:r>
            <w:r>
              <w:t xml:space="preserve">Bjóðandi skal </w:t>
            </w:r>
            <w:r>
              <w:rPr>
                <w:rFonts w:cs="Times New Roman"/>
                <w:szCs w:val="24"/>
              </w:rPr>
              <w:t>leggja fram</w:t>
            </w:r>
            <w:r>
              <w:t xml:space="preserve"> tæknilegar upplýsingar bifreiða um losunarmörk. Fyrir breyttar bifreiðar þarf að senda með útboðsgögnunum staðfestingu áað tæknilegu breytingarnar uppfylli kröfur EURO IV staðalsins og séu viðurkenndar af óháðum aðila.</w:t>
            </w:r>
          </w:p>
        </w:tc>
        <w:tc>
          <w:tcPr>
            <w:tcW w:w="7670" w:type="dxa"/>
          </w:tcPr>
          <w:p w:rsidR="00693BEE" w:rsidRDefault="001533F4">
            <w:pPr>
              <w:pStyle w:val="ListParagraph"/>
              <w:numPr>
                <w:ilvl w:val="0"/>
                <w:numId w:val="19"/>
              </w:numPr>
              <w:rPr>
                <w:b/>
              </w:rPr>
            </w:pPr>
            <w:r>
              <w:rPr>
                <w:b/>
              </w:rPr>
              <w:t>Útblástur</w:t>
            </w:r>
          </w:p>
          <w:p w:rsidR="00693BEE" w:rsidRDefault="001533F4">
            <w:r>
              <w:t>Allar bifreiðar  almenningsvagnaþjónustunnar skulu búnar vélum sem uppfylla EURO IV staðalinn. Ef bifreiðar uppfylla kröfur EURO IV staðalsins eftir tæknilegar endurbætur, skal taka það fram í útboðsgögnum.</w:t>
            </w:r>
          </w:p>
          <w:p w:rsidR="00693BEE" w:rsidRDefault="001533F4">
            <w:r>
              <w:rPr>
                <w:b/>
              </w:rPr>
              <w:t xml:space="preserve">Staðfesting: </w:t>
            </w:r>
            <w:r>
              <w:t xml:space="preserve">Bjóðandi skal </w:t>
            </w:r>
            <w:r>
              <w:rPr>
                <w:rFonts w:cs="Times New Roman"/>
                <w:szCs w:val="24"/>
              </w:rPr>
              <w:t>leggja fram</w:t>
            </w:r>
            <w:r>
              <w:t xml:space="preserve"> tæknilegar upplýsingar bifreiða um losunarmörk. Fyrir breyttar bifreiðar þarf að senda með útboðsgögnunum staðfestingu á að tæknilegu breytingarnar uppfylli kröfur EURO IV staðalsins og séu viðurkenndar af óháðum aðila. </w:t>
            </w:r>
          </w:p>
        </w:tc>
      </w:tr>
      <w:tr w:rsidR="00693BEE">
        <w:tc>
          <w:tcPr>
            <w:tcW w:w="6550" w:type="dxa"/>
          </w:tcPr>
          <w:p w:rsidR="00693BEE" w:rsidRDefault="001533F4">
            <w:pPr>
              <w:pStyle w:val="ListParagraph"/>
              <w:numPr>
                <w:ilvl w:val="0"/>
                <w:numId w:val="19"/>
              </w:numPr>
              <w:spacing w:line="276" w:lineRule="auto"/>
            </w:pPr>
            <w:r>
              <w:rPr>
                <w:b/>
              </w:rPr>
              <w:t>Hávaði</w:t>
            </w:r>
          </w:p>
          <w:p w:rsidR="00693BEE" w:rsidRDefault="001533F4">
            <w:r>
              <w:t>Hávaði frá bifreiðum í almenningsvagnaþjónustunni skal vera lægri en lagakröfur segja til um (sjá viðauka I).</w:t>
            </w:r>
          </w:p>
          <w:p w:rsidR="00693BEE" w:rsidRDefault="001533F4">
            <w:r>
              <w:rPr>
                <w:b/>
              </w:rPr>
              <w:t xml:space="preserve">Staðfesting: </w:t>
            </w:r>
            <w:r>
              <w:t xml:space="preserve">Bjóðandi skal </w:t>
            </w:r>
            <w:r>
              <w:rPr>
                <w:rFonts w:cs="Times New Roman"/>
                <w:szCs w:val="24"/>
              </w:rPr>
              <w:t>leggja fram</w:t>
            </w:r>
            <w:r>
              <w:t xml:space="preserve"> lista yfir allar bifreiðar í almenningsvagnaþjónustunni þar sem fram kemur hávaðastig hverrar bifreiðar auk meðaltal hávaðamengunar. </w:t>
            </w:r>
          </w:p>
        </w:tc>
        <w:tc>
          <w:tcPr>
            <w:tcW w:w="7670" w:type="dxa"/>
          </w:tcPr>
          <w:p w:rsidR="00693BEE" w:rsidRDefault="001533F4">
            <w:pPr>
              <w:pStyle w:val="ListParagraph"/>
              <w:numPr>
                <w:ilvl w:val="0"/>
                <w:numId w:val="20"/>
              </w:numPr>
            </w:pPr>
            <w:r>
              <w:rPr>
                <w:b/>
              </w:rPr>
              <w:t>Hávaði</w:t>
            </w:r>
          </w:p>
          <w:p w:rsidR="00693BEE" w:rsidRDefault="001533F4">
            <w:r>
              <w:t>Hávaði frá bifreiðum í almenningsvagnaþjónustunni skal vera lægri en lagakröfur segja til um (sjá viðauka I).</w:t>
            </w:r>
          </w:p>
          <w:p w:rsidR="00693BEE" w:rsidRDefault="001533F4">
            <w:r>
              <w:rPr>
                <w:b/>
              </w:rPr>
              <w:t xml:space="preserve">Staðfesting: </w:t>
            </w:r>
            <w:r>
              <w:t xml:space="preserve">Bjóðandi skal </w:t>
            </w:r>
            <w:r>
              <w:rPr>
                <w:rFonts w:cs="Times New Roman"/>
                <w:szCs w:val="24"/>
              </w:rPr>
              <w:t>leggja fram</w:t>
            </w:r>
            <w:r>
              <w:t xml:space="preserve"> lista yfir allar bifreiðar í almenningsvagnaþjónustunni þar sem fram kemur hávaðastig hverrar bifreiðar auk meðaltal hávaðamengunar.</w:t>
            </w:r>
          </w:p>
        </w:tc>
      </w:tr>
      <w:tr w:rsidR="00693BEE">
        <w:tc>
          <w:tcPr>
            <w:tcW w:w="6550" w:type="dxa"/>
          </w:tcPr>
          <w:p w:rsidR="00693BEE" w:rsidRDefault="00693BEE">
            <w:pPr>
              <w:rPr>
                <w:b/>
              </w:rPr>
            </w:pPr>
          </w:p>
        </w:tc>
        <w:tc>
          <w:tcPr>
            <w:tcW w:w="7670" w:type="dxa"/>
          </w:tcPr>
          <w:p w:rsidR="00693BEE" w:rsidRDefault="001533F4">
            <w:pPr>
              <w:pStyle w:val="ListParagraph"/>
              <w:numPr>
                <w:ilvl w:val="0"/>
                <w:numId w:val="20"/>
              </w:numPr>
              <w:rPr>
                <w:b/>
              </w:rPr>
            </w:pPr>
            <w:r>
              <w:rPr>
                <w:b/>
              </w:rPr>
              <w:t>Smurolíur</w:t>
            </w:r>
            <w:r>
              <w:rPr>
                <w:b/>
              </w:rPr>
              <w:br/>
            </w:r>
          </w:p>
          <w:p w:rsidR="00693BEE" w:rsidRDefault="001533F4">
            <w:pPr>
              <w:pStyle w:val="ListParagraph"/>
              <w:numPr>
                <w:ilvl w:val="0"/>
                <w:numId w:val="56"/>
              </w:numPr>
              <w:rPr>
                <w:rFonts w:cs="Times New Roman"/>
                <w:szCs w:val="24"/>
              </w:rPr>
            </w:pPr>
            <w:r>
              <w:rPr>
                <w:rFonts w:cs="Times New Roman"/>
                <w:szCs w:val="24"/>
              </w:rPr>
              <w:t xml:space="preserve">Við viðhald bifreiða skal nota lágseigjusmurolíu (e. Low viscosity engine lubricant oil, LVL) eða endurnýjaða smurolíu (e. Regenerated lubricant oil), með að lágmarki 25% hlut endurnýjaðra olía. Viðmið um lágseigjusmurolíur eru samkvæmt SAE flokkun 0W30 eða 5W30 </w:t>
            </w:r>
            <w:r>
              <w:rPr>
                <w:rFonts w:cs="Times New Roman"/>
                <w:szCs w:val="24"/>
              </w:rPr>
              <w:lastRenderedPageBreak/>
              <w:t xml:space="preserve">eða samsvarandi 3. </w:t>
            </w:r>
          </w:p>
          <w:p w:rsidR="00693BEE" w:rsidRDefault="001533F4">
            <w:pPr>
              <w:pStyle w:val="ListParagraph"/>
              <w:numPr>
                <w:ilvl w:val="0"/>
                <w:numId w:val="56"/>
              </w:numPr>
              <w:rPr>
                <w:rFonts w:cs="Times New Roman"/>
                <w:szCs w:val="24"/>
              </w:rPr>
            </w:pPr>
            <w:r>
              <w:rPr>
                <w:rFonts w:cs="Times New Roman"/>
                <w:szCs w:val="24"/>
              </w:rPr>
              <w:t>Vökvar í vökvakerfum og feiti mega ekki verameð hættu- og varnaðarsetningum eða H-setningu á samningstíma. (Lowest classification limit in Regulation (EC) No. 1272/2008 or Council Directive 99/45/EC).</w:t>
            </w:r>
          </w:p>
          <w:p w:rsidR="00693BEE" w:rsidRDefault="001533F4">
            <w:pPr>
              <w:pStyle w:val="ListParagraph"/>
              <w:numPr>
                <w:ilvl w:val="0"/>
                <w:numId w:val="56"/>
              </w:numPr>
              <w:rPr>
                <w:rFonts w:cs="Times New Roman"/>
                <w:szCs w:val="24"/>
              </w:rPr>
            </w:pPr>
            <w:r>
              <w:rPr>
                <w:rFonts w:cs="Times New Roman"/>
                <w:szCs w:val="24"/>
              </w:rPr>
              <w:t xml:space="preserve">Engin undanþága eða tilslökuner veitt frá undantekningu í grein 6(6) reglugerð (EC) nr. 66/2010 varðandi efni sem skilgreind eru sem efni sem gefur tilefni til áhyggna og innifalin í lista í grein 59 í reglugerð nr.750/2008 ((EC) nr. 1907/2006), þegar þau eru í blöndum, þar sem styrkur er meiri en 0,010%(w/w). </w:t>
            </w:r>
          </w:p>
          <w:p w:rsidR="00693BEE" w:rsidRDefault="001533F4">
            <w:pPr>
              <w:pStyle w:val="ListParagraph"/>
              <w:numPr>
                <w:ilvl w:val="0"/>
                <w:numId w:val="56"/>
              </w:numPr>
              <w:rPr>
                <w:rFonts w:cs="Times New Roman"/>
                <w:szCs w:val="24"/>
              </w:rPr>
            </w:pPr>
            <w:r>
              <w:rPr>
                <w:rFonts w:cs="Times New Roman"/>
                <w:szCs w:val="24"/>
              </w:rPr>
              <w:t>Kolefnisinnihald frá endurnýjanlegum hráefnum skal vera ≥ 45%.</w:t>
            </w:r>
          </w:p>
          <w:p w:rsidR="00693BEE" w:rsidRDefault="001533F4">
            <w:pPr>
              <w:pStyle w:val="ListParagraph"/>
              <w:numPr>
                <w:ilvl w:val="0"/>
                <w:numId w:val="56"/>
              </w:numPr>
              <w:rPr>
                <w:rFonts w:cs="Times New Roman"/>
                <w:szCs w:val="24"/>
              </w:rPr>
            </w:pPr>
            <w:r>
              <w:rPr>
                <w:rFonts w:cs="Times New Roman"/>
                <w:szCs w:val="24"/>
              </w:rPr>
              <w:t xml:space="preserve">Heildarmassi efna sem bæði eru ólífbrjótanleg og safnast fyrir í lífverum skal ekki vera meiri en 01% (w/w). </w:t>
            </w:r>
          </w:p>
          <w:p w:rsidR="00693BEE" w:rsidRDefault="001533F4">
            <w:pPr>
              <w:rPr>
                <w:b/>
              </w:rPr>
            </w:pPr>
            <w:r>
              <w:rPr>
                <w:rFonts w:cs="Times New Roman"/>
                <w:b/>
                <w:szCs w:val="24"/>
              </w:rPr>
              <w:t>Staðfesting:</w:t>
            </w:r>
            <w:r>
              <w:rPr>
                <w:rFonts w:cs="Times New Roman"/>
                <w:szCs w:val="24"/>
              </w:rPr>
              <w:t xml:space="preserve"> Bjóðandi skal leggja fram tækniblað tilgreindrar smurolíu. Vörur sem bera viðeigandi umhverfismerki af Tegund 1 sem uppfyllir</w:t>
            </w:r>
            <w:r w:rsidR="00D839C0">
              <w:rPr>
                <w:rFonts w:cs="Times New Roman"/>
                <w:szCs w:val="24"/>
              </w:rPr>
              <w:t xml:space="preserve"> </w:t>
            </w:r>
            <w:r>
              <w:rPr>
                <w:rFonts w:cs="Times New Roman"/>
                <w:szCs w:val="24"/>
              </w:rPr>
              <w:t>kröfur hér að ofan teljast uppfylla skilyrði. Aðrar viðeigandi sannanir eins og tæknileg málsskjöl eða niðurstöður prófana sem framkvæmdar eru af hlutlausum aðila eru einnig samþykktar.</w:t>
            </w:r>
          </w:p>
        </w:tc>
      </w:tr>
      <w:tr w:rsidR="00693BEE">
        <w:tc>
          <w:tcPr>
            <w:tcW w:w="6550" w:type="dxa"/>
            <w:shd w:val="clear" w:color="auto" w:fill="FFFFFF" w:themeFill="background1"/>
          </w:tcPr>
          <w:p w:rsidR="00693BEE" w:rsidRDefault="00693BEE"/>
        </w:tc>
        <w:tc>
          <w:tcPr>
            <w:tcW w:w="7670" w:type="dxa"/>
            <w:shd w:val="clear" w:color="auto" w:fill="FFFFFF" w:themeFill="background1"/>
          </w:tcPr>
          <w:p w:rsidR="00693BEE" w:rsidRDefault="001533F4">
            <w:pPr>
              <w:pStyle w:val="ListParagraph"/>
              <w:numPr>
                <w:ilvl w:val="0"/>
                <w:numId w:val="20"/>
              </w:numPr>
              <w:rPr>
                <w:rFonts w:cs="Times New Roman"/>
                <w:b/>
                <w:szCs w:val="24"/>
              </w:rPr>
            </w:pPr>
            <w:r>
              <w:rPr>
                <w:rFonts w:cs="Times New Roman"/>
                <w:b/>
                <w:szCs w:val="24"/>
              </w:rPr>
              <w:t>Hjólbarðar</w:t>
            </w:r>
          </w:p>
          <w:p w:rsidR="00693BEE" w:rsidRDefault="001533F4">
            <w:pPr>
              <w:rPr>
                <w:rFonts w:cs="Times New Roman"/>
                <w:szCs w:val="24"/>
              </w:rPr>
            </w:pPr>
            <w:r>
              <w:rPr>
                <w:rFonts w:cs="Times New Roman"/>
                <w:szCs w:val="24"/>
              </w:rPr>
              <w:t>Bifreiðar skulu útbúnar hjólbörðum</w:t>
            </w:r>
            <w:r w:rsidR="00D839C0">
              <w:rPr>
                <w:rFonts w:cs="Times New Roman"/>
                <w:szCs w:val="24"/>
              </w:rPr>
              <w:t xml:space="preserve"> </w:t>
            </w:r>
            <w:r>
              <w:rPr>
                <w:rFonts w:cs="Times New Roman"/>
                <w:szCs w:val="24"/>
              </w:rPr>
              <w:t>sem eru undir hámarki hávaðastigs sem sett er í reglugerð 661/2009, viðauki II, C-hluti (sjá viðauka II í þessu skjali). Þetta jafngildir tveimur efstu flokkunum (af þremur mögulegum) samkvæmt</w:t>
            </w:r>
            <w:r w:rsidR="00D839C0">
              <w:rPr>
                <w:rFonts w:cs="Times New Roman"/>
                <w:szCs w:val="24"/>
              </w:rPr>
              <w:t xml:space="preserve"> </w:t>
            </w:r>
            <w:r>
              <w:rPr>
                <w:rFonts w:cs="Times New Roman"/>
                <w:szCs w:val="24"/>
              </w:rPr>
              <w:t>hjólbarðamerkingum ESB um veggný og snúningsmótstöðu</w:t>
            </w:r>
            <w:r w:rsidR="00D839C0">
              <w:rPr>
                <w:rFonts w:cs="Times New Roman"/>
                <w:szCs w:val="24"/>
              </w:rPr>
              <w:t xml:space="preserve"> </w:t>
            </w:r>
            <w:r>
              <w:rPr>
                <w:rFonts w:cs="Times New Roman"/>
                <w:szCs w:val="24"/>
              </w:rPr>
              <w:t>(e. EU tyre label external rolling noise class).</w:t>
            </w:r>
          </w:p>
          <w:p w:rsidR="00693BEE" w:rsidRDefault="001533F4">
            <w:pPr>
              <w:rPr>
                <w:rFonts w:cs="Times New Roman"/>
                <w:szCs w:val="24"/>
              </w:rPr>
            </w:pPr>
            <w:r>
              <w:rPr>
                <w:rFonts w:cs="Times New Roman"/>
                <w:szCs w:val="24"/>
              </w:rPr>
              <w:t xml:space="preserve">Bjóðandi skuldbindur sig til að nota hjólbarða með lítilli snúningsmótstöðu. Snúningsmótstaða (bæði nýrra og sólaðra hjólbarða) mæld sem kg/tonn skal ekki vera meiri en neðangreind viðmiðunarmörk í samræmi við ISO 28580 eða samsvarandi: </w:t>
            </w:r>
          </w:p>
          <w:tbl>
            <w:tblPr>
              <w:tblStyle w:val="TableGrid"/>
              <w:tblW w:w="0" w:type="auto"/>
              <w:tblLook w:val="04A0" w:firstRow="1" w:lastRow="0" w:firstColumn="1" w:lastColumn="0" w:noHBand="0" w:noVBand="1"/>
            </w:tblPr>
            <w:tblGrid>
              <w:gridCol w:w="2150"/>
              <w:gridCol w:w="2575"/>
              <w:gridCol w:w="2719"/>
            </w:tblGrid>
            <w:tr w:rsidR="00693BEE">
              <w:tc>
                <w:tcPr>
                  <w:tcW w:w="3070" w:type="dxa"/>
                </w:tcPr>
                <w:p w:rsidR="00693BEE" w:rsidRDefault="001533F4">
                  <w:pPr>
                    <w:rPr>
                      <w:rFonts w:cs="Times New Roman"/>
                      <w:b/>
                      <w:szCs w:val="24"/>
                    </w:rPr>
                  </w:pPr>
                  <w:r>
                    <w:rPr>
                      <w:rFonts w:cs="Times New Roman"/>
                      <w:b/>
                      <w:szCs w:val="24"/>
                    </w:rPr>
                    <w:lastRenderedPageBreak/>
                    <w:t>Flokkur hjólbarða</w:t>
                  </w:r>
                </w:p>
              </w:tc>
              <w:tc>
                <w:tcPr>
                  <w:tcW w:w="3071" w:type="dxa"/>
                </w:tcPr>
                <w:p w:rsidR="00693BEE" w:rsidRDefault="001533F4">
                  <w:pPr>
                    <w:rPr>
                      <w:rFonts w:cs="Times New Roman"/>
                      <w:b/>
                      <w:szCs w:val="24"/>
                    </w:rPr>
                  </w:pPr>
                  <w:r>
                    <w:rPr>
                      <w:rFonts w:cs="Times New Roman"/>
                      <w:b/>
                      <w:szCs w:val="24"/>
                    </w:rPr>
                    <w:t>Hámarksgildi snúningsmótstöðu (kg/tonn)</w:t>
                  </w:r>
                </w:p>
              </w:tc>
              <w:tc>
                <w:tcPr>
                  <w:tcW w:w="3071" w:type="dxa"/>
                </w:tcPr>
                <w:p w:rsidR="00693BEE" w:rsidRDefault="001533F4">
                  <w:pPr>
                    <w:rPr>
                      <w:rFonts w:cs="Times New Roman"/>
                      <w:b/>
                      <w:szCs w:val="24"/>
                    </w:rPr>
                  </w:pPr>
                  <w:r>
                    <w:rPr>
                      <w:rFonts w:cs="Times New Roman"/>
                      <w:b/>
                      <w:szCs w:val="24"/>
                    </w:rPr>
                    <w:t>Hjólbarðamerkingar um eldsneytiseyðslu (e.Tyre label fuel efficiency class)</w:t>
                  </w:r>
                </w:p>
              </w:tc>
            </w:tr>
            <w:tr w:rsidR="00693BEE">
              <w:tc>
                <w:tcPr>
                  <w:tcW w:w="3070" w:type="dxa"/>
                </w:tcPr>
                <w:p w:rsidR="00693BEE" w:rsidRDefault="001533F4">
                  <w:pPr>
                    <w:rPr>
                      <w:rFonts w:cs="Times New Roman"/>
                      <w:szCs w:val="24"/>
                    </w:rPr>
                  </w:pPr>
                  <w:r>
                    <w:rPr>
                      <w:rFonts w:cs="Times New Roman"/>
                      <w:szCs w:val="24"/>
                    </w:rPr>
                    <w:t>C2</w:t>
                  </w:r>
                </w:p>
              </w:tc>
              <w:tc>
                <w:tcPr>
                  <w:tcW w:w="3071" w:type="dxa"/>
                </w:tcPr>
                <w:p w:rsidR="00693BEE" w:rsidRDefault="001533F4">
                  <w:pPr>
                    <w:rPr>
                      <w:rFonts w:cs="Times New Roman"/>
                      <w:szCs w:val="24"/>
                    </w:rPr>
                  </w:pPr>
                  <w:r>
                    <w:rPr>
                      <w:rFonts w:cs="Times New Roman"/>
                      <w:szCs w:val="24"/>
                    </w:rPr>
                    <w:t>9,2</w:t>
                  </w:r>
                </w:p>
              </w:tc>
              <w:tc>
                <w:tcPr>
                  <w:tcW w:w="3071" w:type="dxa"/>
                </w:tcPr>
                <w:p w:rsidR="00693BEE" w:rsidRDefault="001533F4">
                  <w:pPr>
                    <w:rPr>
                      <w:rFonts w:cs="Times New Roman"/>
                      <w:szCs w:val="24"/>
                    </w:rPr>
                  </w:pPr>
                  <w:r>
                    <w:rPr>
                      <w:rFonts w:cs="Times New Roman"/>
                      <w:szCs w:val="24"/>
                    </w:rPr>
                    <w:t>E</w:t>
                  </w:r>
                </w:p>
              </w:tc>
            </w:tr>
            <w:tr w:rsidR="00693BEE">
              <w:tc>
                <w:tcPr>
                  <w:tcW w:w="3070" w:type="dxa"/>
                </w:tcPr>
                <w:p w:rsidR="00693BEE" w:rsidRDefault="001533F4">
                  <w:pPr>
                    <w:rPr>
                      <w:rFonts w:cs="Times New Roman"/>
                      <w:szCs w:val="24"/>
                    </w:rPr>
                  </w:pPr>
                  <w:r>
                    <w:rPr>
                      <w:rFonts w:cs="Times New Roman"/>
                      <w:szCs w:val="24"/>
                    </w:rPr>
                    <w:t>C3</w:t>
                  </w:r>
                </w:p>
              </w:tc>
              <w:tc>
                <w:tcPr>
                  <w:tcW w:w="3071" w:type="dxa"/>
                </w:tcPr>
                <w:p w:rsidR="00693BEE" w:rsidRDefault="001533F4">
                  <w:pPr>
                    <w:rPr>
                      <w:rFonts w:cs="Times New Roman"/>
                      <w:szCs w:val="24"/>
                    </w:rPr>
                  </w:pPr>
                  <w:r>
                    <w:rPr>
                      <w:rFonts w:cs="Times New Roman"/>
                      <w:szCs w:val="24"/>
                    </w:rPr>
                    <w:t>7</w:t>
                  </w:r>
                </w:p>
              </w:tc>
              <w:tc>
                <w:tcPr>
                  <w:tcW w:w="3071" w:type="dxa"/>
                </w:tcPr>
                <w:p w:rsidR="00693BEE" w:rsidRDefault="001533F4">
                  <w:pPr>
                    <w:rPr>
                      <w:rFonts w:cs="Times New Roman"/>
                      <w:szCs w:val="24"/>
                    </w:rPr>
                  </w:pPr>
                  <w:r>
                    <w:rPr>
                      <w:rFonts w:cs="Times New Roman"/>
                      <w:szCs w:val="24"/>
                    </w:rPr>
                    <w:t>D</w:t>
                  </w:r>
                </w:p>
              </w:tc>
            </w:tr>
          </w:tbl>
          <w:p w:rsidR="00693BEE" w:rsidRDefault="001533F4">
            <w:pPr>
              <w:rPr>
                <w:rFonts w:cs="Times New Roman"/>
                <w:szCs w:val="24"/>
              </w:rPr>
            </w:pPr>
            <w:r>
              <w:rPr>
                <w:rFonts w:cs="Times New Roman"/>
                <w:szCs w:val="24"/>
              </w:rPr>
              <w:t>Þetta eru tölur fyrir drifhjól eða hjól fyrirsérstaka notkun. Lausahjól (e. free rolling tyres) skulu hafa lægri snúningsmótstöðu en drifhjól.</w:t>
            </w:r>
          </w:p>
          <w:p w:rsidR="00693BEE" w:rsidRDefault="001533F4">
            <w:pPr>
              <w:rPr>
                <w:rFonts w:cs="Times New Roman"/>
                <w:szCs w:val="24"/>
              </w:rPr>
            </w:pPr>
            <w:r>
              <w:rPr>
                <w:rFonts w:cs="Times New Roman"/>
                <w:b/>
                <w:szCs w:val="24"/>
              </w:rPr>
              <w:t xml:space="preserve">Staðfesting: </w:t>
            </w:r>
            <w:r>
              <w:rPr>
                <w:rFonts w:cs="Times New Roman"/>
                <w:szCs w:val="24"/>
              </w:rPr>
              <w:t xml:space="preserve">Bjóðandi skal leggja fram yfirlit yfir gerðir hjólbarða sem notaðir verða í viðhaldi þar sem fram koma viðeigandi niðurstöður úr prófunum (í samræmi við ISO 28580 eða samsvarandi). </w:t>
            </w:r>
          </w:p>
          <w:p w:rsidR="00693BEE" w:rsidRDefault="001533F4" w:rsidP="00D839C0">
            <w:r>
              <w:rPr>
                <w:rFonts w:cs="Times New Roman"/>
                <w:szCs w:val="24"/>
              </w:rPr>
              <w:t xml:space="preserve">Sé varan merkt með viðurkenndu umhverfismerki(Tegund 1 samkvæmt ISO 14024) er það fullnægjandi staðfesting. Aðrar viðeigandi sannanir verða einnig samþykktar. </w:t>
            </w:r>
          </w:p>
        </w:tc>
      </w:tr>
      <w:tr w:rsidR="00693BEE">
        <w:tc>
          <w:tcPr>
            <w:tcW w:w="6550" w:type="dxa"/>
            <w:shd w:val="clear" w:color="auto" w:fill="92D050"/>
          </w:tcPr>
          <w:p w:rsidR="00693BEE" w:rsidRDefault="001533F4">
            <w:pPr>
              <w:rPr>
                <w:b/>
              </w:rPr>
            </w:pPr>
            <w:r>
              <w:rPr>
                <w:b/>
              </w:rPr>
              <w:lastRenderedPageBreak/>
              <w:t>MATSVIÐMIÐ</w:t>
            </w:r>
          </w:p>
        </w:tc>
        <w:tc>
          <w:tcPr>
            <w:tcW w:w="7670" w:type="dxa"/>
            <w:shd w:val="clear" w:color="auto" w:fill="92D050"/>
          </w:tcPr>
          <w:p w:rsidR="00693BEE" w:rsidRDefault="001533F4">
            <w:pPr>
              <w:rPr>
                <w:b/>
              </w:rPr>
            </w:pPr>
            <w:r>
              <w:rPr>
                <w:b/>
              </w:rPr>
              <w:t>MATSVIÐMIÐ</w:t>
            </w:r>
          </w:p>
        </w:tc>
      </w:tr>
      <w:tr w:rsidR="00693BEE">
        <w:trPr>
          <w:trHeight w:val="708"/>
        </w:trPr>
        <w:tc>
          <w:tcPr>
            <w:tcW w:w="6550" w:type="dxa"/>
            <w:shd w:val="clear" w:color="auto" w:fill="auto"/>
          </w:tcPr>
          <w:p w:rsidR="00693BEE" w:rsidRDefault="001533F4">
            <w:pPr>
              <w:pStyle w:val="ListParagraph"/>
              <w:numPr>
                <w:ilvl w:val="0"/>
                <w:numId w:val="21"/>
              </w:numPr>
            </w:pPr>
            <w:r>
              <w:rPr>
                <w:b/>
              </w:rPr>
              <w:t>Útblástur</w:t>
            </w:r>
          </w:p>
          <w:p w:rsidR="00693BEE" w:rsidRDefault="001533F4">
            <w:r>
              <w:t>Hlutfall bifreiða almenningsvagnaþjónustunnar sem hlíta strangari EURO stöðlum (EURO V, EEV og EURO VI þar sem við á).</w:t>
            </w:r>
          </w:p>
          <w:p w:rsidR="00693BEE" w:rsidRDefault="001533F4">
            <w:r>
              <w:rPr>
                <w:b/>
              </w:rPr>
              <w:t xml:space="preserve">Staðfesting: </w:t>
            </w:r>
            <w:r>
              <w:t xml:space="preserve">Bjóðandi skal </w:t>
            </w:r>
            <w:r>
              <w:rPr>
                <w:rFonts w:cs="Times New Roman"/>
                <w:szCs w:val="24"/>
              </w:rPr>
              <w:t>leggja fram</w:t>
            </w:r>
            <w:r>
              <w:t xml:space="preserve"> lista með öllum bifreiðum almenningsvagnaþjónustunnar þar sem fram koma upplýsingar um viðkomandi staðla ásamt tæknilegum upplýsingum því til staðfestingar. </w:t>
            </w:r>
          </w:p>
        </w:tc>
        <w:tc>
          <w:tcPr>
            <w:tcW w:w="7670" w:type="dxa"/>
            <w:shd w:val="clear" w:color="auto" w:fill="auto"/>
          </w:tcPr>
          <w:p w:rsidR="00693BEE" w:rsidRDefault="001533F4">
            <w:pPr>
              <w:pStyle w:val="ListParagraph"/>
              <w:numPr>
                <w:ilvl w:val="0"/>
                <w:numId w:val="38"/>
              </w:numPr>
            </w:pPr>
            <w:r>
              <w:rPr>
                <w:b/>
              </w:rPr>
              <w:t>Útblástur</w:t>
            </w:r>
          </w:p>
          <w:p w:rsidR="00693BEE" w:rsidRDefault="001533F4">
            <w:r>
              <w:t>Hlutfall bifreiða almenningsvagnaþjónustunnar sem hlíta strangari EURO stöðlum (EURO V, EEV og EURO VI þar sem við á).</w:t>
            </w:r>
          </w:p>
          <w:p w:rsidR="00693BEE" w:rsidRDefault="001533F4">
            <w:r>
              <w:rPr>
                <w:b/>
              </w:rPr>
              <w:t xml:space="preserve">Staðfesting: </w:t>
            </w:r>
            <w:r>
              <w:t xml:space="preserve">Bjóðandi skal </w:t>
            </w:r>
            <w:r>
              <w:rPr>
                <w:rFonts w:cs="Times New Roman"/>
                <w:szCs w:val="24"/>
              </w:rPr>
              <w:t>leggja fram</w:t>
            </w:r>
            <w:r>
              <w:t xml:space="preserve"> lista með öllum bifreiðum almenningsvagnaþjónustunnar þar sem fram koma upplýsingar um viðkomandi staðla ásamt tæknilegum upplýsingum því til staðfestingar.</w:t>
            </w:r>
          </w:p>
        </w:tc>
      </w:tr>
      <w:tr w:rsidR="00693BEE" w:rsidTr="00243E70">
        <w:trPr>
          <w:trHeight w:val="2216"/>
        </w:trPr>
        <w:tc>
          <w:tcPr>
            <w:tcW w:w="6550" w:type="dxa"/>
          </w:tcPr>
          <w:p w:rsidR="00693BEE" w:rsidRDefault="001533F4">
            <w:pPr>
              <w:pStyle w:val="ListParagraph"/>
              <w:numPr>
                <w:ilvl w:val="0"/>
                <w:numId w:val="22"/>
              </w:numPr>
              <w:rPr>
                <w:rFonts w:cs="Times New Roman"/>
                <w:b/>
                <w:szCs w:val="24"/>
              </w:rPr>
            </w:pPr>
            <w:r>
              <w:rPr>
                <w:rFonts w:cs="Times New Roman"/>
                <w:b/>
                <w:szCs w:val="24"/>
              </w:rPr>
              <w:lastRenderedPageBreak/>
              <w:t>Notkun annarra eldsneytisgjafa</w:t>
            </w:r>
          </w:p>
          <w:p w:rsidR="00693BEE" w:rsidRDefault="001533F4">
            <w:pPr>
              <w:rPr>
                <w:rFonts w:cs="Times New Roman"/>
                <w:szCs w:val="24"/>
              </w:rPr>
            </w:pPr>
            <w:r>
              <w:rPr>
                <w:rFonts w:cs="Times New Roman"/>
                <w:szCs w:val="24"/>
              </w:rPr>
              <w:t>Hlutfall bifreiða sem ganga fyrir öðrum eldsneytisgjöfum eða -kerfum (t.d. lífeldsneyti, rafmagn, vetni eða tvíorkukerfi).</w:t>
            </w:r>
          </w:p>
          <w:p w:rsidR="00693BEE" w:rsidRDefault="001533F4">
            <w:pPr>
              <w:spacing w:line="276" w:lineRule="auto"/>
            </w:pPr>
            <w:r>
              <w:rPr>
                <w:rFonts w:cs="Times New Roman"/>
                <w:b/>
                <w:szCs w:val="24"/>
              </w:rPr>
              <w:t xml:space="preserve">Staðfesting: </w:t>
            </w:r>
            <w:r>
              <w:rPr>
                <w:rFonts w:cs="Times New Roman"/>
                <w:szCs w:val="24"/>
              </w:rPr>
              <w:t>Bjóðandi skal leggja fram tæknilegar upplýsingarbifreiðar þar sem fram koma upplýsingar um tilgreinda tækni- eða eldney</w:t>
            </w:r>
            <w:bookmarkStart w:id="0" w:name="_GoBack"/>
            <w:bookmarkEnd w:id="0"/>
            <w:r>
              <w:rPr>
                <w:rFonts w:cs="Times New Roman"/>
                <w:szCs w:val="24"/>
              </w:rPr>
              <w:t>tisbúnað.</w:t>
            </w:r>
          </w:p>
        </w:tc>
        <w:tc>
          <w:tcPr>
            <w:tcW w:w="7670" w:type="dxa"/>
          </w:tcPr>
          <w:p w:rsidR="00693BEE" w:rsidRDefault="001533F4">
            <w:pPr>
              <w:pStyle w:val="ListParagraph"/>
              <w:numPr>
                <w:ilvl w:val="0"/>
                <w:numId w:val="39"/>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Hlutfall bifreiða sem ganga fyrir öðrum eldsneytisgjöfum eða -kerfum (t.d. lífeldsneyti, rafmagn, vetni eða tvíorkukerfi).</w:t>
            </w:r>
          </w:p>
          <w:p w:rsidR="00693BEE" w:rsidRDefault="001533F4">
            <w:pPr>
              <w:spacing w:line="276" w:lineRule="auto"/>
            </w:pPr>
            <w:r>
              <w:rPr>
                <w:rFonts w:cs="Times New Roman"/>
                <w:b/>
                <w:szCs w:val="24"/>
              </w:rPr>
              <w:t xml:space="preserve">Staðfesting: </w:t>
            </w:r>
            <w:r>
              <w:rPr>
                <w:rFonts w:cs="Times New Roman"/>
                <w:szCs w:val="24"/>
              </w:rPr>
              <w:t>Bjóðandi skal leggja fram tæknilegar upplýsingar</w:t>
            </w:r>
            <w:r w:rsidR="002B2DB0">
              <w:rPr>
                <w:rFonts w:cs="Times New Roman"/>
                <w:szCs w:val="24"/>
              </w:rPr>
              <w:t xml:space="preserve"> </w:t>
            </w:r>
            <w:r>
              <w:rPr>
                <w:rFonts w:cs="Times New Roman"/>
                <w:szCs w:val="24"/>
              </w:rPr>
              <w:t>bifreiðar þar sem fram koma upplýsingar um tilgreinda tækni- eða eldneytisbúnað.</w:t>
            </w:r>
          </w:p>
        </w:tc>
      </w:tr>
      <w:tr w:rsidR="00693BEE">
        <w:tc>
          <w:tcPr>
            <w:tcW w:w="6550" w:type="dxa"/>
          </w:tcPr>
          <w:p w:rsidR="00693BEE" w:rsidRDefault="00693BEE"/>
        </w:tc>
        <w:tc>
          <w:tcPr>
            <w:tcW w:w="7670" w:type="dxa"/>
          </w:tcPr>
          <w:p w:rsidR="00693BEE" w:rsidRDefault="001533F4">
            <w:pPr>
              <w:pStyle w:val="ListParagraph"/>
              <w:numPr>
                <w:ilvl w:val="0"/>
                <w:numId w:val="40"/>
              </w:numPr>
              <w:rPr>
                <w:rFonts w:cs="Times New Roman"/>
                <w:b/>
                <w:szCs w:val="24"/>
              </w:rPr>
            </w:pPr>
            <w:r>
              <w:rPr>
                <w:rFonts w:cs="Times New Roman"/>
                <w:b/>
                <w:szCs w:val="24"/>
              </w:rPr>
              <w:t>Vöktunarkerfi fyrir þrýsting í hjólbörðum (TPMS)</w:t>
            </w:r>
          </w:p>
          <w:p w:rsidR="00693BEE" w:rsidRDefault="001533F4">
            <w:pPr>
              <w:rPr>
                <w:rFonts w:cs="Times New Roman"/>
                <w:szCs w:val="24"/>
              </w:rPr>
            </w:pPr>
            <w:r>
              <w:rPr>
                <w:rFonts w:cs="Times New Roman"/>
                <w:szCs w:val="24"/>
              </w:rPr>
              <w:t>Hlutfall bifreiða í almenningsvagnaþjónustunni sem útbúnar eru vöktunarkerfi fyrir þrýsting í hjólbörðum (TPMS)</w:t>
            </w:r>
            <w:r w:rsidR="00847268">
              <w:rPr>
                <w:rFonts w:cs="Times New Roman"/>
                <w:szCs w:val="24"/>
              </w:rPr>
              <w:t>.</w:t>
            </w:r>
          </w:p>
          <w:p w:rsidR="00693BEE" w:rsidRDefault="001533F4">
            <w:pPr>
              <w:spacing w:line="276" w:lineRule="auto"/>
            </w:pPr>
            <w:r>
              <w:rPr>
                <w:rFonts w:cs="Times New Roman"/>
                <w:b/>
                <w:szCs w:val="24"/>
              </w:rPr>
              <w:t xml:space="preserve">Staðfesting: </w:t>
            </w:r>
            <w:r>
              <w:rPr>
                <w:rFonts w:cs="Times New Roman"/>
                <w:szCs w:val="24"/>
              </w:rPr>
              <w:t>Bjóðandi skal leggja fram tæknileg upplýsingablöð bifreiða þar sem viðeigandi upplýsingar koma fram.</w:t>
            </w:r>
          </w:p>
        </w:tc>
      </w:tr>
      <w:tr w:rsidR="00693BEE">
        <w:trPr>
          <w:trHeight w:val="676"/>
        </w:trPr>
        <w:tc>
          <w:tcPr>
            <w:tcW w:w="6550" w:type="dxa"/>
          </w:tcPr>
          <w:p w:rsidR="00693BEE" w:rsidRDefault="00693BEE"/>
        </w:tc>
        <w:tc>
          <w:tcPr>
            <w:tcW w:w="7670" w:type="dxa"/>
          </w:tcPr>
          <w:p w:rsidR="00693BEE" w:rsidRDefault="001533F4">
            <w:pPr>
              <w:pStyle w:val="ListParagraph"/>
              <w:numPr>
                <w:ilvl w:val="0"/>
                <w:numId w:val="40"/>
              </w:numPr>
              <w:spacing w:line="276" w:lineRule="auto"/>
              <w:rPr>
                <w:b/>
              </w:rPr>
            </w:pPr>
            <w:r>
              <w:rPr>
                <w:b/>
              </w:rPr>
              <w:t>Lofttegundir í loftkælingu</w:t>
            </w:r>
          </w:p>
          <w:p w:rsidR="00693BEE" w:rsidRDefault="001533F4">
            <w:r>
              <w:t xml:space="preserve">Hlutfall bifreiða í almenningsvagnaþjónustunni þar sem hlýnunarmáttur kælitækja er lítill, það er ef hlýnunarmáttur er&lt; 2500 miðað við </w:t>
            </w:r>
            <w:r>
              <w:rPr>
                <w:rFonts w:cs="Times New Roman"/>
                <w:szCs w:val="24"/>
              </w:rPr>
              <w:t>CO</w:t>
            </w:r>
            <w:r>
              <w:rPr>
                <w:rFonts w:cs="Times New Roman"/>
                <w:szCs w:val="24"/>
                <w:vertAlign w:val="subscript"/>
              </w:rPr>
              <w:t>2</w:t>
            </w:r>
            <w:r>
              <w:rPr>
                <w:rFonts w:cs="Times New Roman"/>
                <w:szCs w:val="24"/>
              </w:rPr>
              <w:t xml:space="preserve"> og til 100 ára.</w:t>
            </w:r>
          </w:p>
          <w:p w:rsidR="00693BEE" w:rsidRDefault="001533F4">
            <w:pPr>
              <w:rPr>
                <w:rFonts w:cs="Times New Roman"/>
                <w:szCs w:val="24"/>
              </w:rPr>
            </w:pPr>
            <w:r>
              <w:rPr>
                <w:rFonts w:cs="Times New Roman"/>
                <w:b/>
                <w:szCs w:val="24"/>
              </w:rPr>
              <w:t xml:space="preserve">Staðfesting: </w:t>
            </w:r>
            <w:r>
              <w:rPr>
                <w:rFonts w:cs="Times New Roman"/>
                <w:szCs w:val="24"/>
              </w:rPr>
              <w:t>Bjóðandi skal, fyrir hverja bifreið, leggja fram nafn, efnaformúlu og hlýnunarmátt kælimiðils í loftkælibúnaðinum. Ef um blöndu lofttegunda er að ræða (n fjöldi gastegunda), skal GWP reiknað sem hér segir:</w:t>
            </w:r>
          </w:p>
          <w:p w:rsidR="001A4DF6" w:rsidRDefault="001A4DF6" w:rsidP="001A4DF6">
            <w:pPr>
              <w:rPr>
                <w:rFonts w:cs="Times New Roman"/>
                <w:szCs w:val="24"/>
              </w:rPr>
            </w:pPr>
            <w:r>
              <w:rPr>
                <w:rFonts w:cs="Times New Roman"/>
                <w:szCs w:val="24"/>
              </w:rPr>
              <w:t>GWP=(Efni X</w:t>
            </w:r>
            <w:r>
              <w:rPr>
                <w:rFonts w:cs="Times New Roman"/>
                <w:szCs w:val="24"/>
                <w:vertAlign w:val="subscript"/>
              </w:rPr>
              <w:t>1</w:t>
            </w:r>
            <w:r>
              <w:rPr>
                <w:rFonts w:cs="Times New Roman"/>
                <w:szCs w:val="24"/>
              </w:rPr>
              <w:t xml:space="preserve"> % x GWP(X</w:t>
            </w:r>
            <w:r>
              <w:rPr>
                <w:rFonts w:cs="Times New Roman"/>
                <w:szCs w:val="24"/>
                <w:vertAlign w:val="subscript"/>
              </w:rPr>
              <w:t>1</w:t>
            </w:r>
            <w:r>
              <w:rPr>
                <w:rFonts w:cs="Times New Roman"/>
                <w:szCs w:val="24"/>
              </w:rPr>
              <w:t>)) + (Efni X</w:t>
            </w:r>
            <w:r>
              <w:rPr>
                <w:rFonts w:cs="Times New Roman"/>
                <w:szCs w:val="24"/>
                <w:vertAlign w:val="subscript"/>
              </w:rPr>
              <w:t>2</w:t>
            </w:r>
            <w:r>
              <w:rPr>
                <w:rFonts w:cs="Times New Roman"/>
                <w:szCs w:val="24"/>
              </w:rPr>
              <w:t xml:space="preserve"> % x GWP(X</w:t>
            </w:r>
            <w:r>
              <w:rPr>
                <w:rFonts w:cs="Times New Roman"/>
                <w:szCs w:val="24"/>
                <w:vertAlign w:val="subscript"/>
              </w:rPr>
              <w:t>2</w:t>
            </w:r>
            <w:r>
              <w:rPr>
                <w:rFonts w:cs="Times New Roman"/>
                <w:szCs w:val="24"/>
              </w:rPr>
              <w:t>)) + ...+ (Efni X</w:t>
            </w:r>
            <w:r>
              <w:rPr>
                <w:rFonts w:cs="Times New Roman"/>
                <w:szCs w:val="24"/>
                <w:vertAlign w:val="subscript"/>
              </w:rPr>
              <w:t>n</w:t>
            </w:r>
            <w:r>
              <w:rPr>
                <w:rFonts w:cs="Times New Roman"/>
                <w:szCs w:val="24"/>
              </w:rPr>
              <w:t xml:space="preserve"> % x GWP(X</w:t>
            </w:r>
            <w:r>
              <w:rPr>
                <w:rFonts w:cs="Times New Roman"/>
                <w:szCs w:val="24"/>
                <w:vertAlign w:val="subscript"/>
              </w:rPr>
              <w:t>n</w:t>
            </w:r>
            <w:r>
              <w:rPr>
                <w:rFonts w:cs="Times New Roman"/>
                <w:szCs w:val="24"/>
              </w:rPr>
              <w:t>)))</w:t>
            </w:r>
          </w:p>
          <w:p w:rsidR="00693BEE" w:rsidRDefault="001533F4">
            <w:pPr>
              <w:rPr>
                <w:rFonts w:cs="Times New Roman"/>
                <w:szCs w:val="24"/>
              </w:rPr>
            </w:pPr>
            <w:r>
              <w:rPr>
                <w:rFonts w:cs="Times New Roman"/>
                <w:szCs w:val="24"/>
              </w:rPr>
              <w:t>þar sem % er massahlutfall með vikmörkum +/- 1 %</w:t>
            </w:r>
          </w:p>
          <w:p w:rsidR="00693BEE" w:rsidRDefault="001533F4">
            <w:pPr>
              <w:rPr>
                <w:rFonts w:cs="Times New Roman"/>
                <w:szCs w:val="24"/>
              </w:rPr>
            </w:pPr>
            <w:r>
              <w:rPr>
                <w:rFonts w:cs="Times New Roman"/>
                <w:szCs w:val="24"/>
              </w:rPr>
              <w:t>Upplýsingar um hlýnunarmátt lofttegunda er  að finna á:</w:t>
            </w:r>
          </w:p>
          <w:p w:rsidR="00693BEE" w:rsidRDefault="001533F4">
            <w:pPr>
              <w:autoSpaceDE w:val="0"/>
              <w:autoSpaceDN w:val="0"/>
              <w:adjustRightInd w:val="0"/>
              <w:spacing w:after="0"/>
              <w:rPr>
                <w:rFonts w:cs="Times New Roman"/>
              </w:rPr>
            </w:pPr>
            <w:r>
              <w:rPr>
                <w:rFonts w:cs="Times New Roman"/>
              </w:rPr>
              <w:t>http://www.grida.no/publications/other/ipcc_tar/?src=/climate/ipcc_tar/wg1/2</w:t>
            </w:r>
          </w:p>
          <w:p w:rsidR="00693BEE" w:rsidRDefault="001533F4">
            <w:pPr>
              <w:rPr>
                <w:rFonts w:cs="Times New Roman"/>
                <w:sz w:val="28"/>
                <w:szCs w:val="24"/>
              </w:rPr>
            </w:pPr>
            <w:r>
              <w:rPr>
                <w:rFonts w:cs="Times New Roman"/>
              </w:rPr>
              <w:lastRenderedPageBreak/>
              <w:t>48.htm</w:t>
            </w:r>
          </w:p>
          <w:p w:rsidR="00693BEE" w:rsidRDefault="001533F4">
            <w:pPr>
              <w:spacing w:after="200"/>
            </w:pPr>
            <w:r>
              <w:rPr>
                <w:rFonts w:cs="Times New Roman"/>
                <w:szCs w:val="24"/>
              </w:rPr>
              <w:t>Ef GWP &gt; 150, skal leggja fram niðurstöður lekaprófana.</w:t>
            </w:r>
          </w:p>
        </w:tc>
      </w:tr>
      <w:tr w:rsidR="00693BEE">
        <w:tc>
          <w:tcPr>
            <w:tcW w:w="6550" w:type="dxa"/>
          </w:tcPr>
          <w:p w:rsidR="00693BEE" w:rsidRDefault="00693BEE">
            <w:pPr>
              <w:rPr>
                <w:b/>
              </w:rPr>
            </w:pPr>
          </w:p>
        </w:tc>
        <w:tc>
          <w:tcPr>
            <w:tcW w:w="7670" w:type="dxa"/>
          </w:tcPr>
          <w:p w:rsidR="00693BEE" w:rsidRDefault="001533F4">
            <w:pPr>
              <w:pStyle w:val="ListParagraph"/>
              <w:numPr>
                <w:ilvl w:val="0"/>
                <w:numId w:val="40"/>
              </w:numPr>
              <w:rPr>
                <w:rFonts w:cs="Times New Roman"/>
                <w:b/>
                <w:szCs w:val="24"/>
              </w:rPr>
            </w:pPr>
            <w:r>
              <w:rPr>
                <w:rFonts w:cs="Times New Roman"/>
                <w:b/>
                <w:szCs w:val="24"/>
              </w:rPr>
              <w:t>Byggingarefni bifreiðar</w:t>
            </w:r>
          </w:p>
          <w:p w:rsidR="00693BEE" w:rsidRDefault="001533F4">
            <w:pPr>
              <w:rPr>
                <w:rFonts w:cs="Times New Roman"/>
                <w:szCs w:val="24"/>
              </w:rPr>
            </w:pPr>
            <w:r>
              <w:rPr>
                <w:rFonts w:cs="Times New Roman"/>
                <w:szCs w:val="24"/>
              </w:rPr>
              <w:t xml:space="preserve">Stig eru veitt fyrir massahlutfall endurunninna eða endurnýjanlegra byggingarefna  bifreiðar. Endurnýjanleg efni eru sem dæmi lífræn plastefni úr jurtaolíu eða kornsterkju. </w:t>
            </w:r>
          </w:p>
          <w:p w:rsidR="00693BEE" w:rsidRDefault="001533F4">
            <w:pPr>
              <w:rPr>
                <w:b/>
              </w:rPr>
            </w:pPr>
            <w:r>
              <w:rPr>
                <w:rFonts w:cs="Times New Roman"/>
                <w:b/>
                <w:szCs w:val="24"/>
              </w:rPr>
              <w:t xml:space="preserve">Staðfesting: </w:t>
            </w:r>
            <w:r>
              <w:rPr>
                <w:rFonts w:cs="Times New Roman"/>
                <w:szCs w:val="24"/>
              </w:rPr>
              <w:t>Bjóðandi skal leggja fram tæknilegar upplýsingar bifreiðar þar sem viðeigandi upplýsingar koma fram.</w:t>
            </w:r>
          </w:p>
        </w:tc>
      </w:tr>
      <w:tr w:rsidR="00693BEE">
        <w:tc>
          <w:tcPr>
            <w:tcW w:w="6550" w:type="dxa"/>
          </w:tcPr>
          <w:p w:rsidR="00693BEE" w:rsidRDefault="00693BEE"/>
        </w:tc>
        <w:tc>
          <w:tcPr>
            <w:tcW w:w="7670" w:type="dxa"/>
          </w:tcPr>
          <w:p w:rsidR="00693BEE" w:rsidRDefault="001533F4">
            <w:pPr>
              <w:pStyle w:val="ListParagraph"/>
              <w:numPr>
                <w:ilvl w:val="0"/>
                <w:numId w:val="40"/>
              </w:numPr>
              <w:rPr>
                <w:rFonts w:cs="Times New Roman"/>
                <w:b/>
                <w:szCs w:val="24"/>
              </w:rPr>
            </w:pPr>
            <w:r>
              <w:rPr>
                <w:rFonts w:cs="Times New Roman"/>
                <w:b/>
                <w:szCs w:val="24"/>
              </w:rPr>
              <w:t>Ræsi- og stöðvunarbúnaður</w:t>
            </w:r>
          </w:p>
          <w:p w:rsidR="00693BEE" w:rsidRDefault="001533F4">
            <w:pPr>
              <w:rPr>
                <w:rFonts w:cs="Times New Roman"/>
                <w:szCs w:val="24"/>
              </w:rPr>
            </w:pPr>
            <w:r>
              <w:rPr>
                <w:rFonts w:cs="Times New Roman"/>
                <w:szCs w:val="24"/>
              </w:rPr>
              <w:t>Bifreiðar skulu útbúnarræsi- og stöðvunarbúnaði (e. Start</w:t>
            </w:r>
            <w:r w:rsidR="002B2DB0">
              <w:rPr>
                <w:rFonts w:cs="Times New Roman"/>
                <w:szCs w:val="24"/>
              </w:rPr>
              <w:t xml:space="preserve"> </w:t>
            </w:r>
            <w:r>
              <w:rPr>
                <w:rFonts w:cs="Times New Roman"/>
                <w:szCs w:val="24"/>
              </w:rPr>
              <w:t>and stop).</w:t>
            </w:r>
          </w:p>
          <w:p w:rsidR="00693BEE" w:rsidRDefault="001533F4">
            <w:pPr>
              <w:spacing w:line="276" w:lineRule="auto"/>
            </w:pPr>
            <w:r>
              <w:rPr>
                <w:rFonts w:cs="Times New Roman"/>
                <w:b/>
                <w:szCs w:val="24"/>
              </w:rPr>
              <w:t xml:space="preserve">Staðfesting: </w:t>
            </w:r>
            <w:r>
              <w:rPr>
                <w:rFonts w:cs="Times New Roman"/>
                <w:szCs w:val="24"/>
              </w:rPr>
              <w:t>Bjóðandi skal leggja fram tæknilegar upplýsingar</w:t>
            </w:r>
            <w:r w:rsidR="002B2DB0">
              <w:rPr>
                <w:rFonts w:cs="Times New Roman"/>
                <w:szCs w:val="24"/>
              </w:rPr>
              <w:t xml:space="preserve"> </w:t>
            </w:r>
            <w:r>
              <w:rPr>
                <w:rFonts w:cs="Times New Roman"/>
                <w:szCs w:val="24"/>
              </w:rPr>
              <w:t>bifreiða þar sem viðeigandi upplýsingar koma fram.</w:t>
            </w:r>
          </w:p>
        </w:tc>
      </w:tr>
      <w:tr w:rsidR="00693BEE">
        <w:tc>
          <w:tcPr>
            <w:tcW w:w="6550" w:type="dxa"/>
            <w:shd w:val="clear" w:color="auto" w:fill="92D050"/>
          </w:tcPr>
          <w:p w:rsidR="00693BEE" w:rsidRDefault="001533F4">
            <w:r>
              <w:rPr>
                <w:b/>
              </w:rPr>
              <w:t>ÁKVÆÐI UM FRAMKVÆMD SAMNINGSINS</w:t>
            </w:r>
          </w:p>
        </w:tc>
        <w:tc>
          <w:tcPr>
            <w:tcW w:w="7670" w:type="dxa"/>
            <w:shd w:val="clear" w:color="auto" w:fill="92D050"/>
          </w:tcPr>
          <w:p w:rsidR="00693BEE" w:rsidRDefault="001533F4">
            <w:r>
              <w:rPr>
                <w:b/>
              </w:rPr>
              <w:t>ÁKVÆÐI UM FRAMKVÆMD SAMNINGSINS</w:t>
            </w:r>
          </w:p>
        </w:tc>
      </w:tr>
      <w:tr w:rsidR="00693BEE">
        <w:tc>
          <w:tcPr>
            <w:tcW w:w="6550" w:type="dxa"/>
          </w:tcPr>
          <w:p w:rsidR="00693BEE" w:rsidRDefault="001533F4">
            <w:pPr>
              <w:pStyle w:val="ListParagraph"/>
              <w:numPr>
                <w:ilvl w:val="0"/>
                <w:numId w:val="23"/>
              </w:numPr>
            </w:pPr>
            <w:r>
              <w:rPr>
                <w:b/>
              </w:rPr>
              <w:t>Nýjar bifreiðar</w:t>
            </w:r>
          </w:p>
          <w:p w:rsidR="00693BEE" w:rsidRDefault="001533F4">
            <w:r>
              <w:t xml:space="preserve">Allar nýjar bifreiðar sem keyptar eru eftir að gengið hefur verið frá samningi og notaðar verða í almenningsvagnaþjónustunni á samningstíma skulu hlíta EEV stöðlum (þar sem við á) og búnar vöktunarkerfi fyrir þrýsting í hjólbörðum (TPMS). Útblástursrör bifreiða skal ekki vera staðsett á sömu hlið og farþegahurð. </w:t>
            </w:r>
          </w:p>
          <w:p w:rsidR="00693BEE" w:rsidRDefault="001533F4">
            <w:r>
              <w:rPr>
                <w:b/>
              </w:rPr>
              <w:t xml:space="preserve">Staðfesting: </w:t>
            </w:r>
            <w:r>
              <w:t xml:space="preserve">Verktaki skal afhenda kaupanda viðeigandi upplýsingar sem sanna að krafan sé uppfyllt. </w:t>
            </w:r>
          </w:p>
        </w:tc>
        <w:tc>
          <w:tcPr>
            <w:tcW w:w="7670" w:type="dxa"/>
          </w:tcPr>
          <w:p w:rsidR="00693BEE" w:rsidRDefault="001533F4">
            <w:pPr>
              <w:pStyle w:val="ListParagraph"/>
              <w:numPr>
                <w:ilvl w:val="0"/>
                <w:numId w:val="24"/>
              </w:numPr>
            </w:pPr>
            <w:r>
              <w:rPr>
                <w:b/>
              </w:rPr>
              <w:t>Nýjar bifreiðar</w:t>
            </w:r>
          </w:p>
          <w:p w:rsidR="00693BEE" w:rsidRDefault="001533F4">
            <w:r>
              <w:t xml:space="preserve">Allar nýjar bifreiðar sem keyptar eru eftir að gengið hefur verið frá samningi og notaðar verða í almenningsvagnaþjónustunni á samningstíma skulu hlíta EEV stöðlum (þar sem við á) og búnar vöktunarkerfi fyrir þrýsting í hjólbörðum (TPMS). Útblástursrör bifreiða skal ekki vera staðsett á sömu hlið og farþegahurð. </w:t>
            </w:r>
          </w:p>
          <w:p w:rsidR="00693BEE" w:rsidRDefault="001533F4">
            <w:r>
              <w:rPr>
                <w:b/>
              </w:rPr>
              <w:t xml:space="preserve">Staðfesting: </w:t>
            </w:r>
            <w:r>
              <w:t>Verktaki skal afhenda kaupanda viðeigandi upplýsingar sem sanna að krafan sé uppfyllt.</w:t>
            </w:r>
          </w:p>
        </w:tc>
      </w:tr>
      <w:tr w:rsidR="00693BEE">
        <w:tc>
          <w:tcPr>
            <w:tcW w:w="6550" w:type="dxa"/>
          </w:tcPr>
          <w:p w:rsidR="00693BEE" w:rsidRDefault="001533F4">
            <w:pPr>
              <w:pStyle w:val="ListParagraph"/>
              <w:numPr>
                <w:ilvl w:val="0"/>
                <w:numId w:val="24"/>
              </w:numPr>
              <w:rPr>
                <w:b/>
              </w:rPr>
            </w:pPr>
            <w:r>
              <w:rPr>
                <w:b/>
              </w:rPr>
              <w:t>Upplýsingar um eldsneytisnotkun</w:t>
            </w:r>
          </w:p>
          <w:p w:rsidR="00693BEE" w:rsidRDefault="001533F4">
            <w:r>
              <w:t>Verktaki skal afhenda kaupanda upplýsingar</w:t>
            </w:r>
            <w:r w:rsidR="00236A5B">
              <w:t xml:space="preserve"> </w:t>
            </w:r>
            <w:r>
              <w:t xml:space="preserve">um eldsneytisnotkun yfir gefið þjónustutímabil (bensín, dísil, lífeldsneyti, metan, rafmagn...). Verktaki skal einnig innleiða aðgerðir sem draga úr </w:t>
            </w:r>
            <w:r>
              <w:lastRenderedPageBreak/>
              <w:t>eldsneytisnotkun með tímanum og gefa skýrslu þar um.</w:t>
            </w:r>
          </w:p>
          <w:p w:rsidR="00693BEE" w:rsidRDefault="001533F4">
            <w:r>
              <w:rPr>
                <w:b/>
              </w:rPr>
              <w:t xml:space="preserve">Staðfesting: </w:t>
            </w:r>
            <w:r>
              <w:t>Verktaki skal afhenda kaupanda viðeigandi upplýsingar sem sanna að krafan sé uppfyllt.</w:t>
            </w:r>
          </w:p>
        </w:tc>
        <w:tc>
          <w:tcPr>
            <w:tcW w:w="7670" w:type="dxa"/>
          </w:tcPr>
          <w:p w:rsidR="00693BEE" w:rsidRDefault="001533F4">
            <w:pPr>
              <w:rPr>
                <w:b/>
              </w:rPr>
            </w:pPr>
            <w:r>
              <w:rPr>
                <w:b/>
              </w:rPr>
              <w:lastRenderedPageBreak/>
              <w:t>2. Upplýsingar um eldsneytisnotkun</w:t>
            </w:r>
          </w:p>
          <w:p w:rsidR="00693BEE" w:rsidRDefault="001533F4">
            <w:r>
              <w:t xml:space="preserve">Verktaki skal afhenda kaupanda upplýsingar um eldsneytisnotkun yfir gefið þjónustutímabil (bensín, dísil, lífeldsneyti, metan, rafmagn...). Verktaki skal einnig innleiða aðgerðir sem draga úr eldsneytisnotkun með tímanum og gefa </w:t>
            </w:r>
            <w:r>
              <w:lastRenderedPageBreak/>
              <w:t>skýrslu þar um.</w:t>
            </w:r>
          </w:p>
          <w:p w:rsidR="00693BEE" w:rsidRDefault="001533F4">
            <w:r>
              <w:rPr>
                <w:b/>
              </w:rPr>
              <w:t xml:space="preserve">Staðfesting: </w:t>
            </w:r>
            <w:r>
              <w:t>Verktaki skal afhenda kaupanda viðeigandi upplýsingar sem sanna að krafan sé uppfyllt.</w:t>
            </w:r>
          </w:p>
        </w:tc>
      </w:tr>
      <w:tr w:rsidR="00693BEE">
        <w:tc>
          <w:tcPr>
            <w:tcW w:w="6550" w:type="dxa"/>
          </w:tcPr>
          <w:p w:rsidR="00693BEE" w:rsidRDefault="001533F4" w:rsidP="00352549">
            <w:pPr>
              <w:pStyle w:val="ListParagraph"/>
              <w:numPr>
                <w:ilvl w:val="0"/>
                <w:numId w:val="24"/>
              </w:numPr>
            </w:pPr>
            <w:r w:rsidRPr="00352549">
              <w:rPr>
                <w:b/>
              </w:rPr>
              <w:lastRenderedPageBreak/>
              <w:t>Þjálfun ökumanna</w:t>
            </w:r>
          </w:p>
          <w:p w:rsidR="00693BEE" w:rsidRDefault="001533F4">
            <w:r>
              <w:t>Allir ökumenn sem sinna þjónustunni á samningstíma skulu fá reglulega þjálfun í vistakstri hjá viðurkenndum aðila.</w:t>
            </w:r>
          </w:p>
          <w:p w:rsidR="00693BEE" w:rsidRDefault="001533F4">
            <w:r>
              <w:rPr>
                <w:b/>
              </w:rPr>
              <w:t xml:space="preserve">Staðfesting: </w:t>
            </w:r>
            <w:r>
              <w:t xml:space="preserve">Verktaki skal </w:t>
            </w:r>
            <w:r>
              <w:rPr>
                <w:rFonts w:cs="Times New Roman"/>
                <w:szCs w:val="24"/>
              </w:rPr>
              <w:t>leggja fram</w:t>
            </w:r>
            <w:r>
              <w:t xml:space="preserve"> lista yfir ökumenn sem sinna akstri og staðfestingu um þjálfun þeirra í vistakstri. </w:t>
            </w:r>
          </w:p>
        </w:tc>
        <w:tc>
          <w:tcPr>
            <w:tcW w:w="7670" w:type="dxa"/>
          </w:tcPr>
          <w:p w:rsidR="00693BEE" w:rsidRDefault="001533F4">
            <w:pPr>
              <w:pStyle w:val="ListParagraph"/>
              <w:numPr>
                <w:ilvl w:val="0"/>
                <w:numId w:val="26"/>
              </w:numPr>
            </w:pPr>
            <w:r>
              <w:rPr>
                <w:b/>
              </w:rPr>
              <w:t>Þjálfun ökumanna</w:t>
            </w:r>
          </w:p>
          <w:p w:rsidR="00693BEE" w:rsidRDefault="001533F4">
            <w:r>
              <w:t>Allir ökumenn sem sinna þjónustunni á samningstíma skulu fá reglulega þjálfun í vistakstri hjá viðurkenndum aðila.</w:t>
            </w:r>
          </w:p>
          <w:p w:rsidR="00693BEE" w:rsidRDefault="001533F4">
            <w:r>
              <w:rPr>
                <w:b/>
              </w:rPr>
              <w:t xml:space="preserve">Staðfesting: </w:t>
            </w:r>
            <w:r>
              <w:t xml:space="preserve">Verktaki skal </w:t>
            </w:r>
            <w:r>
              <w:rPr>
                <w:rFonts w:cs="Times New Roman"/>
                <w:szCs w:val="24"/>
              </w:rPr>
              <w:t>leggja fram</w:t>
            </w:r>
            <w:r>
              <w:t xml:space="preserve"> lista yfir ökumenn sem sinna akstri og staðfestingu um þjálfun þeirra í vistakstri.</w:t>
            </w:r>
          </w:p>
        </w:tc>
      </w:tr>
      <w:tr w:rsidR="00693BEE">
        <w:tc>
          <w:tcPr>
            <w:tcW w:w="6550" w:type="dxa"/>
          </w:tcPr>
          <w:p w:rsidR="00693BEE" w:rsidRDefault="001533F4">
            <w:pPr>
              <w:pStyle w:val="ListParagraph"/>
              <w:numPr>
                <w:ilvl w:val="0"/>
                <w:numId w:val="27"/>
              </w:numPr>
              <w:rPr>
                <w:rFonts w:cs="Times New Roman"/>
                <w:b/>
                <w:szCs w:val="24"/>
              </w:rPr>
            </w:pPr>
            <w:r>
              <w:rPr>
                <w:rFonts w:cs="Times New Roman"/>
                <w:b/>
                <w:szCs w:val="24"/>
              </w:rPr>
              <w:t>Förgun smurolíu og hjólbarða</w:t>
            </w:r>
          </w:p>
          <w:p w:rsidR="00693BEE" w:rsidRDefault="001533F4">
            <w:pPr>
              <w:rPr>
                <w:rFonts w:cs="Times New Roman"/>
                <w:szCs w:val="24"/>
              </w:rPr>
            </w:pPr>
            <w:r>
              <w:rPr>
                <w:rFonts w:cs="Times New Roman"/>
                <w:szCs w:val="24"/>
              </w:rPr>
              <w:t>Til að draga úr umhverfisáhrifum og tryggja viðeigandi meðhöndlun úrgangs skal verktaki gera ráðstafanir til að safna og farga notaðri smurolíu og hjólbörðum.</w:t>
            </w:r>
          </w:p>
          <w:p w:rsidR="00693BEE" w:rsidRDefault="001533F4">
            <w:pPr>
              <w:rPr>
                <w:rFonts w:cs="Times New Roman"/>
                <w:b/>
                <w:szCs w:val="24"/>
              </w:rPr>
            </w:pPr>
            <w:r>
              <w:rPr>
                <w:rFonts w:cs="Times New Roman"/>
                <w:b/>
                <w:szCs w:val="24"/>
              </w:rPr>
              <w:t xml:space="preserve">Staðfesting: </w:t>
            </w:r>
            <w:r>
              <w:rPr>
                <w:rFonts w:cs="Times New Roman"/>
                <w:szCs w:val="24"/>
              </w:rPr>
              <w:t>Verktaki skal semja við einn eða fleiri viðurkennda móttökuaðila</w:t>
            </w:r>
            <w:r w:rsidR="00236A5B">
              <w:rPr>
                <w:rFonts w:cs="Times New Roman"/>
                <w:szCs w:val="24"/>
              </w:rPr>
              <w:t xml:space="preserve"> </w:t>
            </w:r>
            <w:r>
              <w:rPr>
                <w:rFonts w:cs="Times New Roman"/>
                <w:szCs w:val="24"/>
              </w:rPr>
              <w:t xml:space="preserve">úrgangs eða leggja fram sönnun fyrir því að hann hafi gert viðeigandi ráðstafanir til að safna og farga notuðum smurolíum og hjólbörðum. </w:t>
            </w:r>
          </w:p>
        </w:tc>
        <w:tc>
          <w:tcPr>
            <w:tcW w:w="7670" w:type="dxa"/>
          </w:tcPr>
          <w:p w:rsidR="00693BEE" w:rsidRDefault="001533F4">
            <w:pPr>
              <w:pStyle w:val="ListParagraph"/>
              <w:numPr>
                <w:ilvl w:val="0"/>
                <w:numId w:val="28"/>
              </w:numPr>
              <w:rPr>
                <w:rFonts w:cs="Times New Roman"/>
                <w:b/>
                <w:szCs w:val="24"/>
              </w:rPr>
            </w:pPr>
            <w:r>
              <w:rPr>
                <w:rFonts w:cs="Times New Roman"/>
                <w:b/>
                <w:szCs w:val="24"/>
              </w:rPr>
              <w:t>Förgun smurolíu og hjólbarða</w:t>
            </w:r>
          </w:p>
          <w:p w:rsidR="00693BEE" w:rsidRDefault="001533F4">
            <w:pPr>
              <w:rPr>
                <w:rFonts w:cs="Times New Roman"/>
                <w:szCs w:val="24"/>
              </w:rPr>
            </w:pPr>
            <w:r>
              <w:rPr>
                <w:rFonts w:cs="Times New Roman"/>
                <w:szCs w:val="24"/>
              </w:rPr>
              <w:t>Til að draga úr umhverfisáhrifum og tryggja viðeigandi meðhöndlun úrgangs skal verktaki gera ráðstafanir til að safna og farga notaðri smurolíu og hjólbörðum.</w:t>
            </w:r>
          </w:p>
          <w:p w:rsidR="00693BEE" w:rsidRDefault="001533F4">
            <w:pPr>
              <w:rPr>
                <w:rFonts w:cs="Times New Roman"/>
                <w:b/>
                <w:szCs w:val="24"/>
              </w:rPr>
            </w:pPr>
            <w:r>
              <w:rPr>
                <w:rFonts w:cs="Times New Roman"/>
                <w:b/>
                <w:szCs w:val="24"/>
              </w:rPr>
              <w:t xml:space="preserve">Staðfesting: </w:t>
            </w:r>
            <w:r>
              <w:rPr>
                <w:rFonts w:cs="Times New Roman"/>
                <w:szCs w:val="24"/>
              </w:rPr>
              <w:t>Verktaki skal semja við einn eða fleiri viðurkennda móttökuaðila</w:t>
            </w:r>
            <w:r w:rsidR="00236A5B">
              <w:rPr>
                <w:rFonts w:cs="Times New Roman"/>
                <w:szCs w:val="24"/>
              </w:rPr>
              <w:t xml:space="preserve"> </w:t>
            </w:r>
            <w:r>
              <w:rPr>
                <w:rFonts w:cs="Times New Roman"/>
                <w:szCs w:val="24"/>
              </w:rPr>
              <w:t>úrgangs eða leggja fram sönnun fyrir því að hann hafi gert viðeigandi ráðstafanir til að safna og farga notuðum smurolíum og hjólbörðum.</w:t>
            </w:r>
          </w:p>
        </w:tc>
      </w:tr>
      <w:tr w:rsidR="00693BEE">
        <w:tc>
          <w:tcPr>
            <w:tcW w:w="6550" w:type="dxa"/>
          </w:tcPr>
          <w:p w:rsidR="00693BEE" w:rsidRDefault="00693BEE">
            <w:pPr>
              <w:rPr>
                <w:rFonts w:cs="Times New Roman"/>
                <w:b/>
                <w:szCs w:val="24"/>
              </w:rPr>
            </w:pPr>
          </w:p>
        </w:tc>
        <w:tc>
          <w:tcPr>
            <w:tcW w:w="7670" w:type="dxa"/>
          </w:tcPr>
          <w:p w:rsidR="00693BEE" w:rsidRDefault="001533F4">
            <w:pPr>
              <w:pStyle w:val="ListParagraph"/>
              <w:numPr>
                <w:ilvl w:val="0"/>
                <w:numId w:val="28"/>
              </w:numPr>
              <w:rPr>
                <w:rFonts w:cs="Times New Roman"/>
                <w:b/>
                <w:szCs w:val="24"/>
              </w:rPr>
            </w:pPr>
            <w:r>
              <w:rPr>
                <w:rFonts w:cs="Times New Roman"/>
                <w:b/>
                <w:szCs w:val="24"/>
              </w:rPr>
              <w:t>Bílaþvottur</w:t>
            </w:r>
          </w:p>
          <w:p w:rsidR="00693BEE" w:rsidRDefault="001533F4">
            <w:pPr>
              <w:rPr>
                <w:rFonts w:cs="Times New Roman"/>
                <w:szCs w:val="24"/>
              </w:rPr>
            </w:pPr>
            <w:r>
              <w:rPr>
                <w:rFonts w:cs="Times New Roman"/>
                <w:szCs w:val="24"/>
              </w:rPr>
              <w:t>Bílaþvottur á samningstíma skal vera á bílaplani eða -þvottastöð sem að minnsta kosti er búin sandfangi og olíugildru ef á við.</w:t>
            </w:r>
          </w:p>
          <w:p w:rsidR="00693BEE" w:rsidRDefault="001533F4">
            <w:pPr>
              <w:rPr>
                <w:rFonts w:cs="Times New Roman"/>
                <w:szCs w:val="24"/>
              </w:rPr>
            </w:pPr>
            <w:r>
              <w:rPr>
                <w:rFonts w:cs="Times New Roman"/>
                <w:b/>
                <w:szCs w:val="24"/>
              </w:rPr>
              <w:t xml:space="preserve">Staðfesting: </w:t>
            </w:r>
            <w:r>
              <w:rPr>
                <w:rFonts w:cs="Times New Roman"/>
                <w:szCs w:val="24"/>
              </w:rPr>
              <w:t>Viðurkenning starfsleyfisgjafa á að þvottaplan uppfylli skilyrði um sandfang ogolíugildrur</w:t>
            </w:r>
            <w:r>
              <w:rPr>
                <w:rFonts w:cs="Times New Roman"/>
                <w:b/>
                <w:szCs w:val="24"/>
              </w:rPr>
              <w:t>.</w:t>
            </w:r>
          </w:p>
        </w:tc>
      </w:tr>
    </w:tbl>
    <w:p w:rsidR="00693BEE" w:rsidRDefault="00693BEE"/>
    <w:p w:rsidR="00693BEE" w:rsidRDefault="001533F4">
      <w:pPr>
        <w:spacing w:after="200"/>
      </w:pPr>
      <w:r>
        <w:br w:type="page"/>
      </w:r>
    </w:p>
    <w:p w:rsidR="00693BEE" w:rsidRDefault="001533F4">
      <w:pPr>
        <w:pStyle w:val="Heading1"/>
      </w:pPr>
      <w:r>
        <w:lastRenderedPageBreak/>
        <w:t>Visthæfir sorpbílar – kaup eða leiga</w:t>
      </w:r>
    </w:p>
    <w:tbl>
      <w:tblPr>
        <w:tblStyle w:val="TableGrid"/>
        <w:tblW w:w="0" w:type="auto"/>
        <w:tblLook w:val="04A0" w:firstRow="1" w:lastRow="0" w:firstColumn="1" w:lastColumn="0" w:noHBand="0" w:noVBand="1"/>
      </w:tblPr>
      <w:tblGrid>
        <w:gridCol w:w="7072"/>
        <w:gridCol w:w="7072"/>
      </w:tblGrid>
      <w:tr w:rsidR="00693BEE">
        <w:tc>
          <w:tcPr>
            <w:tcW w:w="7072" w:type="dxa"/>
            <w:shd w:val="clear" w:color="auto" w:fill="FFFF00"/>
          </w:tcPr>
          <w:p w:rsidR="00693BEE" w:rsidRDefault="001533F4">
            <w:pPr>
              <w:pStyle w:val="Titill"/>
            </w:pPr>
            <w:r>
              <w:t>Grunnviðmið</w:t>
            </w:r>
          </w:p>
        </w:tc>
        <w:tc>
          <w:tcPr>
            <w:tcW w:w="7072" w:type="dxa"/>
            <w:shd w:val="clear" w:color="auto" w:fill="FFFF00"/>
          </w:tcPr>
          <w:p w:rsidR="00693BEE" w:rsidRDefault="001533F4">
            <w:pPr>
              <w:pStyle w:val="Titill"/>
            </w:pPr>
            <w:r>
              <w:t>Ítarlegri viðmið</w:t>
            </w:r>
          </w:p>
        </w:tc>
      </w:tr>
      <w:tr w:rsidR="00693BEE">
        <w:tc>
          <w:tcPr>
            <w:tcW w:w="7072" w:type="dxa"/>
            <w:shd w:val="clear" w:color="auto" w:fill="92D050"/>
          </w:tcPr>
          <w:p w:rsidR="00693BEE" w:rsidRDefault="001533F4">
            <w:pPr>
              <w:rPr>
                <w:b/>
              </w:rPr>
            </w:pPr>
            <w:r>
              <w:rPr>
                <w:b/>
              </w:rPr>
              <w:t>LÁGMARKSSKILYRÐI</w:t>
            </w:r>
          </w:p>
        </w:tc>
        <w:tc>
          <w:tcPr>
            <w:tcW w:w="7072" w:type="dxa"/>
            <w:shd w:val="clear" w:color="auto" w:fill="92D050"/>
          </w:tcPr>
          <w:p w:rsidR="00693BEE" w:rsidRDefault="001533F4">
            <w:pPr>
              <w:rPr>
                <w:b/>
              </w:rPr>
            </w:pPr>
            <w:r>
              <w:rPr>
                <w:b/>
              </w:rPr>
              <w:t>LÁGMARKSSKILYRÐI</w:t>
            </w:r>
          </w:p>
        </w:tc>
      </w:tr>
      <w:tr w:rsidR="00693BEE">
        <w:tc>
          <w:tcPr>
            <w:tcW w:w="7072" w:type="dxa"/>
            <w:tcBorders>
              <w:bottom w:val="single" w:sz="4" w:space="0" w:color="auto"/>
            </w:tcBorders>
          </w:tcPr>
          <w:p w:rsidR="00693BEE" w:rsidRDefault="001533F4">
            <w:pPr>
              <w:pStyle w:val="ListParagraph"/>
              <w:numPr>
                <w:ilvl w:val="0"/>
                <w:numId w:val="29"/>
              </w:numPr>
            </w:pPr>
            <w:r>
              <w:rPr>
                <w:b/>
              </w:rPr>
              <w:t>Útblástur</w:t>
            </w:r>
          </w:p>
          <w:p w:rsidR="00693BEE" w:rsidRDefault="001533F4">
            <w:r>
              <w:t>Vélar bifreiðar skulu hafa vottun um að þær uppfylli staðal EEV (e. Enhanced Environmentally friendly Vehicle) um útblástur.</w:t>
            </w:r>
          </w:p>
          <w:p w:rsidR="00693BEE" w:rsidRDefault="001533F4">
            <w:r>
              <w:rPr>
                <w:b/>
              </w:rPr>
              <w:t xml:space="preserve">Staðfesting: </w:t>
            </w:r>
            <w:r>
              <w:t xml:space="preserve">Bjóðandi skal </w:t>
            </w:r>
            <w:r>
              <w:rPr>
                <w:rFonts w:cs="Times New Roman"/>
                <w:szCs w:val="24"/>
              </w:rPr>
              <w:t>leggja fram</w:t>
            </w:r>
            <w:r>
              <w:t xml:space="preserve"> tæknilegar upplýsingar bifreiðar sem staðfesta að hún uppfylli staðalinn.</w:t>
            </w:r>
          </w:p>
        </w:tc>
        <w:tc>
          <w:tcPr>
            <w:tcW w:w="7072" w:type="dxa"/>
            <w:tcBorders>
              <w:bottom w:val="single" w:sz="4" w:space="0" w:color="auto"/>
            </w:tcBorders>
          </w:tcPr>
          <w:p w:rsidR="00693BEE" w:rsidRDefault="001533F4">
            <w:pPr>
              <w:pStyle w:val="ListParagraph"/>
              <w:numPr>
                <w:ilvl w:val="0"/>
                <w:numId w:val="30"/>
              </w:numPr>
            </w:pPr>
            <w:r>
              <w:rPr>
                <w:b/>
              </w:rPr>
              <w:t>Útblástur</w:t>
            </w:r>
          </w:p>
          <w:p w:rsidR="00693BEE" w:rsidRDefault="001533F4">
            <w:r>
              <w:t>Vélar bifreiðar skulu hafa vottun um að þær uppfylli staðal EEV um útblástur</w:t>
            </w:r>
          </w:p>
          <w:p w:rsidR="00693BEE" w:rsidRDefault="001533F4">
            <w:r>
              <w:rPr>
                <w:b/>
              </w:rPr>
              <w:t xml:space="preserve">Staðfesting: </w:t>
            </w:r>
            <w:r>
              <w:t xml:space="preserve">Bjóðandi skal </w:t>
            </w:r>
            <w:r>
              <w:rPr>
                <w:rFonts w:cs="Times New Roman"/>
                <w:szCs w:val="24"/>
              </w:rPr>
              <w:t>leggja fram</w:t>
            </w:r>
            <w:r>
              <w:t xml:space="preserve"> tæknilegar upplýsingar bifreiðar sem staðfesta að hún uppfylli staðalinn. </w:t>
            </w:r>
          </w:p>
        </w:tc>
      </w:tr>
      <w:tr w:rsidR="00693BEE">
        <w:tc>
          <w:tcPr>
            <w:tcW w:w="7072" w:type="dxa"/>
            <w:shd w:val="clear" w:color="auto" w:fill="FFFFFF" w:themeFill="background1"/>
          </w:tcPr>
          <w:p w:rsidR="00693BEE" w:rsidRDefault="001533F4">
            <w:pPr>
              <w:pStyle w:val="ListParagraph"/>
              <w:numPr>
                <w:ilvl w:val="0"/>
                <w:numId w:val="30"/>
              </w:numPr>
            </w:pPr>
            <w:r>
              <w:rPr>
                <w:b/>
              </w:rPr>
              <w:t>Hávaði</w:t>
            </w:r>
          </w:p>
          <w:p w:rsidR="00693BEE" w:rsidRDefault="001533F4">
            <w:r>
              <w:t>Hávaði frá bifreið, að meðtöldum hvers kyns þjöppunarbúnaði, skal vera undir 102 dB (A), mælt samkvæmt tilskipun 2000/14/EC</w:t>
            </w:r>
          </w:p>
          <w:p w:rsidR="00693BEE" w:rsidRDefault="001533F4">
            <w:pPr>
              <w:rPr>
                <w:b/>
              </w:rPr>
            </w:pPr>
            <w:r>
              <w:rPr>
                <w:b/>
              </w:rPr>
              <w:t xml:space="preserve">Staðfesting: </w:t>
            </w:r>
            <w:r>
              <w:t xml:space="preserve">Bjóðandi skal </w:t>
            </w:r>
            <w:r>
              <w:rPr>
                <w:rFonts w:cs="Times New Roman"/>
                <w:szCs w:val="24"/>
              </w:rPr>
              <w:t>leggja fram</w:t>
            </w:r>
            <w:r>
              <w:t xml:space="preserve"> tæknilegar upplýsingar bifreiðar þar sem viðeigandi upplýsingar koma fram, eða niðurstöður prófana. </w:t>
            </w:r>
          </w:p>
        </w:tc>
        <w:tc>
          <w:tcPr>
            <w:tcW w:w="7072" w:type="dxa"/>
            <w:shd w:val="clear" w:color="auto" w:fill="FFFFFF" w:themeFill="background1"/>
          </w:tcPr>
          <w:p w:rsidR="00693BEE" w:rsidRDefault="001533F4">
            <w:pPr>
              <w:pStyle w:val="ListParagraph"/>
              <w:numPr>
                <w:ilvl w:val="0"/>
                <w:numId w:val="29"/>
              </w:numPr>
              <w:rPr>
                <w:b/>
              </w:rPr>
            </w:pPr>
            <w:r>
              <w:rPr>
                <w:b/>
              </w:rPr>
              <w:t>Hávaði</w:t>
            </w:r>
          </w:p>
          <w:p w:rsidR="00693BEE" w:rsidRDefault="001533F4">
            <w:r>
              <w:t>Hávaði frá bifreið, að meðtöldum hvers kyns þjöppunarbúnaði, skal vera undir 102 dB (A), mælt samkvæmt tilskipun 2000/14/EC</w:t>
            </w:r>
          </w:p>
          <w:p w:rsidR="00693BEE" w:rsidRDefault="001533F4">
            <w:pPr>
              <w:rPr>
                <w:b/>
              </w:rPr>
            </w:pPr>
            <w:r>
              <w:rPr>
                <w:b/>
              </w:rPr>
              <w:t xml:space="preserve">Staðfesting: </w:t>
            </w:r>
            <w:r>
              <w:t xml:space="preserve">Bjóðandi skal </w:t>
            </w:r>
            <w:r>
              <w:rPr>
                <w:rFonts w:cs="Times New Roman"/>
                <w:szCs w:val="24"/>
              </w:rPr>
              <w:t>leggja fram</w:t>
            </w:r>
            <w:r>
              <w:t xml:space="preserve"> tæknilegar upplýsingar bifreiðar þar sem viðeigandi upplýsingar koma fram, eða niðurstöður prófana.</w:t>
            </w:r>
          </w:p>
        </w:tc>
      </w:tr>
      <w:tr w:rsidR="00693BEE">
        <w:tc>
          <w:tcPr>
            <w:tcW w:w="7072" w:type="dxa"/>
            <w:shd w:val="clear" w:color="auto" w:fill="auto"/>
          </w:tcPr>
          <w:p w:rsidR="00693BEE" w:rsidRDefault="00693BEE"/>
        </w:tc>
        <w:tc>
          <w:tcPr>
            <w:tcW w:w="7072" w:type="dxa"/>
            <w:shd w:val="clear" w:color="auto" w:fill="auto"/>
          </w:tcPr>
          <w:p w:rsidR="00693BEE" w:rsidRDefault="001533F4">
            <w:pPr>
              <w:pStyle w:val="ListParagraph"/>
              <w:numPr>
                <w:ilvl w:val="0"/>
                <w:numId w:val="29"/>
              </w:numPr>
            </w:pPr>
            <w:r>
              <w:rPr>
                <w:b/>
              </w:rPr>
              <w:t>Úblástur mengandi efna</w:t>
            </w:r>
          </w:p>
          <w:p w:rsidR="00693BEE" w:rsidRDefault="001533F4">
            <w:r>
              <w:t xml:space="preserve">Útblástur bifreiðar frá aukavél til sérstakra nota skal standast eftirfarandi útblástursmörk samkvæmt tilskipun 97/68/EEC, stig IIIa (fasti rpm): </w:t>
            </w:r>
          </w:p>
          <w:tbl>
            <w:tblPr>
              <w:tblStyle w:val="TableGrid"/>
              <w:tblW w:w="0" w:type="auto"/>
              <w:tblLook w:val="04A0" w:firstRow="1" w:lastRow="0" w:firstColumn="1" w:lastColumn="0" w:noHBand="0" w:noVBand="1"/>
            </w:tblPr>
            <w:tblGrid>
              <w:gridCol w:w="3210"/>
              <w:gridCol w:w="1163"/>
              <w:gridCol w:w="1403"/>
              <w:gridCol w:w="1070"/>
            </w:tblGrid>
            <w:tr w:rsidR="00693BEE">
              <w:tc>
                <w:tcPr>
                  <w:tcW w:w="3210" w:type="dxa"/>
                </w:tcPr>
                <w:p w:rsidR="00693BEE" w:rsidRDefault="001533F4">
                  <w:pPr>
                    <w:rPr>
                      <w:b/>
                    </w:rPr>
                  </w:pPr>
                  <w:r>
                    <w:rPr>
                      <w:b/>
                    </w:rPr>
                    <w:t>Vélarafl P(kW)</w:t>
                  </w:r>
                </w:p>
              </w:tc>
              <w:tc>
                <w:tcPr>
                  <w:tcW w:w="1163" w:type="dxa"/>
                </w:tcPr>
                <w:p w:rsidR="00693BEE" w:rsidRDefault="001533F4">
                  <w:pPr>
                    <w:rPr>
                      <w:b/>
                    </w:rPr>
                  </w:pPr>
                  <w:r>
                    <w:rPr>
                      <w:b/>
                    </w:rPr>
                    <w:t>CO (g/kWh)</w:t>
                  </w:r>
                </w:p>
              </w:tc>
              <w:tc>
                <w:tcPr>
                  <w:tcW w:w="1403" w:type="dxa"/>
                </w:tcPr>
                <w:p w:rsidR="00693BEE" w:rsidRDefault="001533F4">
                  <w:pPr>
                    <w:rPr>
                      <w:b/>
                    </w:rPr>
                  </w:pPr>
                  <w:r>
                    <w:rPr>
                      <w:b/>
                    </w:rPr>
                    <w:t>HC + NOx (g/kWh)</w:t>
                  </w:r>
                </w:p>
              </w:tc>
              <w:tc>
                <w:tcPr>
                  <w:tcW w:w="1070" w:type="dxa"/>
                </w:tcPr>
                <w:p w:rsidR="00693BEE" w:rsidRDefault="001533F4">
                  <w:pPr>
                    <w:rPr>
                      <w:b/>
                    </w:rPr>
                  </w:pPr>
                  <w:r>
                    <w:rPr>
                      <w:b/>
                    </w:rPr>
                    <w:t>PM (g/kWh)</w:t>
                  </w:r>
                </w:p>
              </w:tc>
            </w:tr>
            <w:tr w:rsidR="00693BEE">
              <w:tc>
                <w:tcPr>
                  <w:tcW w:w="3210" w:type="dxa"/>
                </w:tcPr>
                <w:p w:rsidR="00693BEE" w:rsidRDefault="001533F4">
                  <w:r>
                    <w:t xml:space="preserve">H: 130kW </w:t>
                  </w:r>
                  <w:r>
                    <w:rPr>
                      <w:rFonts w:cs="Times New Roman"/>
                    </w:rPr>
                    <w:t xml:space="preserve">≤ </w:t>
                  </w:r>
                  <w:r>
                    <w:t xml:space="preserve">P </w:t>
                  </w:r>
                  <w:r>
                    <w:rPr>
                      <w:rFonts w:cs="Times New Roman"/>
                    </w:rPr>
                    <w:t xml:space="preserve">≤ </w:t>
                  </w:r>
                  <w:r>
                    <w:t>560kW</w:t>
                  </w:r>
                </w:p>
              </w:tc>
              <w:tc>
                <w:tcPr>
                  <w:tcW w:w="1163" w:type="dxa"/>
                </w:tcPr>
                <w:p w:rsidR="00693BEE" w:rsidRDefault="001533F4">
                  <w:r>
                    <w:t>3,5</w:t>
                  </w:r>
                </w:p>
              </w:tc>
              <w:tc>
                <w:tcPr>
                  <w:tcW w:w="1403" w:type="dxa"/>
                </w:tcPr>
                <w:p w:rsidR="00693BEE" w:rsidRDefault="001533F4">
                  <w:r>
                    <w:t>4</w:t>
                  </w:r>
                </w:p>
              </w:tc>
              <w:tc>
                <w:tcPr>
                  <w:tcW w:w="1070" w:type="dxa"/>
                </w:tcPr>
                <w:p w:rsidR="00693BEE" w:rsidRDefault="001533F4">
                  <w:r>
                    <w:t>0,2</w:t>
                  </w:r>
                </w:p>
              </w:tc>
            </w:tr>
            <w:tr w:rsidR="00693BEE">
              <w:tc>
                <w:tcPr>
                  <w:tcW w:w="3210" w:type="dxa"/>
                </w:tcPr>
                <w:p w:rsidR="00693BEE" w:rsidRDefault="001533F4">
                  <w:r>
                    <w:t xml:space="preserve">I: 75kW </w:t>
                  </w:r>
                  <w:r>
                    <w:rPr>
                      <w:rFonts w:cs="Times New Roman"/>
                    </w:rPr>
                    <w:t xml:space="preserve">≤ </w:t>
                  </w:r>
                  <w:r>
                    <w:t xml:space="preserve">P </w:t>
                  </w:r>
                  <w:r>
                    <w:rPr>
                      <w:rFonts w:cs="Times New Roman"/>
                    </w:rPr>
                    <w:t>&lt;</w:t>
                  </w:r>
                  <w:r>
                    <w:t>130kW</w:t>
                  </w:r>
                </w:p>
              </w:tc>
              <w:tc>
                <w:tcPr>
                  <w:tcW w:w="1163" w:type="dxa"/>
                </w:tcPr>
                <w:p w:rsidR="00693BEE" w:rsidRDefault="001533F4">
                  <w:r>
                    <w:t>5</w:t>
                  </w:r>
                </w:p>
              </w:tc>
              <w:tc>
                <w:tcPr>
                  <w:tcW w:w="1403" w:type="dxa"/>
                </w:tcPr>
                <w:p w:rsidR="00693BEE" w:rsidRDefault="001533F4">
                  <w:r>
                    <w:t>4</w:t>
                  </w:r>
                </w:p>
              </w:tc>
              <w:tc>
                <w:tcPr>
                  <w:tcW w:w="1070" w:type="dxa"/>
                </w:tcPr>
                <w:p w:rsidR="00693BEE" w:rsidRDefault="001533F4">
                  <w:r>
                    <w:t>0,3</w:t>
                  </w:r>
                </w:p>
              </w:tc>
            </w:tr>
            <w:tr w:rsidR="00693BEE">
              <w:tc>
                <w:tcPr>
                  <w:tcW w:w="3210" w:type="dxa"/>
                </w:tcPr>
                <w:p w:rsidR="00693BEE" w:rsidRDefault="001533F4">
                  <w:r>
                    <w:lastRenderedPageBreak/>
                    <w:t xml:space="preserve">J: 37kW </w:t>
                  </w:r>
                  <w:r>
                    <w:rPr>
                      <w:rFonts w:cs="Times New Roman"/>
                    </w:rPr>
                    <w:t xml:space="preserve">≤ </w:t>
                  </w:r>
                  <w:r>
                    <w:t>P</w:t>
                  </w:r>
                  <w:r>
                    <w:rPr>
                      <w:rFonts w:cs="Times New Roman"/>
                    </w:rPr>
                    <w:t>&lt;</w:t>
                  </w:r>
                  <w:r>
                    <w:t>75kW</w:t>
                  </w:r>
                </w:p>
              </w:tc>
              <w:tc>
                <w:tcPr>
                  <w:tcW w:w="1163" w:type="dxa"/>
                </w:tcPr>
                <w:p w:rsidR="00693BEE" w:rsidRDefault="001533F4">
                  <w:r>
                    <w:t>5</w:t>
                  </w:r>
                </w:p>
              </w:tc>
              <w:tc>
                <w:tcPr>
                  <w:tcW w:w="1403" w:type="dxa"/>
                </w:tcPr>
                <w:p w:rsidR="00693BEE" w:rsidRDefault="001533F4">
                  <w:r>
                    <w:t>4,7</w:t>
                  </w:r>
                </w:p>
              </w:tc>
              <w:tc>
                <w:tcPr>
                  <w:tcW w:w="1070" w:type="dxa"/>
                </w:tcPr>
                <w:p w:rsidR="00693BEE" w:rsidRDefault="001533F4">
                  <w:r>
                    <w:t>0,4</w:t>
                  </w:r>
                </w:p>
              </w:tc>
            </w:tr>
            <w:tr w:rsidR="00693BEE">
              <w:tc>
                <w:tcPr>
                  <w:tcW w:w="3210" w:type="dxa"/>
                </w:tcPr>
                <w:p w:rsidR="00693BEE" w:rsidRDefault="001533F4">
                  <w:r>
                    <w:t xml:space="preserve">K: 19kW </w:t>
                  </w:r>
                  <w:r>
                    <w:rPr>
                      <w:rFonts w:cs="Times New Roman"/>
                    </w:rPr>
                    <w:t xml:space="preserve">≤ </w:t>
                  </w:r>
                  <w:r>
                    <w:t xml:space="preserve">P </w:t>
                  </w:r>
                  <w:r>
                    <w:rPr>
                      <w:rFonts w:cs="Times New Roman"/>
                    </w:rPr>
                    <w:t>&lt;</w:t>
                  </w:r>
                  <w:r>
                    <w:t>37kW</w:t>
                  </w:r>
                </w:p>
              </w:tc>
              <w:tc>
                <w:tcPr>
                  <w:tcW w:w="1163" w:type="dxa"/>
                </w:tcPr>
                <w:p w:rsidR="00693BEE" w:rsidRDefault="001533F4">
                  <w:r>
                    <w:t>5,5</w:t>
                  </w:r>
                </w:p>
              </w:tc>
              <w:tc>
                <w:tcPr>
                  <w:tcW w:w="1403" w:type="dxa"/>
                </w:tcPr>
                <w:p w:rsidR="00693BEE" w:rsidRDefault="001533F4">
                  <w:r>
                    <w:t>7,5</w:t>
                  </w:r>
                </w:p>
              </w:tc>
              <w:tc>
                <w:tcPr>
                  <w:tcW w:w="1070" w:type="dxa"/>
                </w:tcPr>
                <w:p w:rsidR="00693BEE" w:rsidRDefault="001533F4">
                  <w:r>
                    <w:t>0,6</w:t>
                  </w:r>
                </w:p>
              </w:tc>
            </w:tr>
          </w:tbl>
          <w:p w:rsidR="00693BEE" w:rsidRDefault="00693BEE"/>
          <w:p w:rsidR="00693BEE" w:rsidRDefault="001533F4">
            <w:r>
              <w:rPr>
                <w:b/>
              </w:rPr>
              <w:t xml:space="preserve">Staðfesting: </w:t>
            </w:r>
            <w:r>
              <w:t xml:space="preserve">Bjóðandi skal </w:t>
            </w:r>
            <w:r>
              <w:rPr>
                <w:rFonts w:cs="Times New Roman"/>
                <w:szCs w:val="24"/>
              </w:rPr>
              <w:t>leggja fram</w:t>
            </w:r>
            <w:r>
              <w:t xml:space="preserve"> eitthvað af eftirtöldu:gerðarviðurkenningarvottorð, vottorð frá framleiðanda eða prófavottorð frá annarri prófastofnun. </w:t>
            </w:r>
            <w:r>
              <w:rPr>
                <w:rFonts w:cs="Times New Roman"/>
                <w:szCs w:val="24"/>
              </w:rPr>
              <w:t>Vörur sem bera viðeigandi viðurkennt umhverfismerki (Tegund 1) og uppfylla ofangreindar kröfur uppfylla skilyrðin. Aðrar viðeigandi sannanir eru einnig samþykktar.</w:t>
            </w:r>
          </w:p>
        </w:tc>
      </w:tr>
      <w:tr w:rsidR="00693BEE">
        <w:tc>
          <w:tcPr>
            <w:tcW w:w="7072" w:type="dxa"/>
            <w:shd w:val="clear" w:color="auto" w:fill="auto"/>
          </w:tcPr>
          <w:p w:rsidR="00693BEE" w:rsidRDefault="00693BEE"/>
        </w:tc>
        <w:tc>
          <w:tcPr>
            <w:tcW w:w="7072" w:type="dxa"/>
            <w:shd w:val="clear" w:color="auto" w:fill="auto"/>
          </w:tcPr>
          <w:p w:rsidR="00693BEE" w:rsidRDefault="001533F4">
            <w:pPr>
              <w:pStyle w:val="ListParagraph"/>
              <w:numPr>
                <w:ilvl w:val="0"/>
                <w:numId w:val="29"/>
              </w:numPr>
              <w:rPr>
                <w:b/>
              </w:rPr>
            </w:pPr>
            <w:r>
              <w:rPr>
                <w:b/>
              </w:rPr>
              <w:t>Smurolíur</w:t>
            </w:r>
            <w:r>
              <w:rPr>
                <w:b/>
              </w:rPr>
              <w:br/>
            </w:r>
          </w:p>
          <w:p w:rsidR="00693BEE" w:rsidRDefault="001533F4">
            <w:pPr>
              <w:pStyle w:val="ListParagraph"/>
              <w:numPr>
                <w:ilvl w:val="0"/>
                <w:numId w:val="58"/>
              </w:numPr>
              <w:rPr>
                <w:rFonts w:cs="Times New Roman"/>
                <w:szCs w:val="24"/>
              </w:rPr>
            </w:pPr>
            <w:r>
              <w:rPr>
                <w:rFonts w:cs="Times New Roman"/>
                <w:szCs w:val="24"/>
              </w:rPr>
              <w:t xml:space="preserve">Við viðhald bifreiða skal nota lágseigjusmurolíu (e. Low viscosity engine lubricant oil, LVL) eða endurnýjaða smurolíu (e. Regenerated lubricant oil), með að lágmarki 25% hlut endurnýjaðra olía. Viðmið um lágseigjusmurolíur eru samkvæmt SAE flokkun 0W30 eða 5W30 eða samsvarandi 3. </w:t>
            </w:r>
          </w:p>
          <w:p w:rsidR="00693BEE" w:rsidRDefault="001533F4">
            <w:pPr>
              <w:pStyle w:val="ListParagraph"/>
              <w:numPr>
                <w:ilvl w:val="0"/>
                <w:numId w:val="58"/>
              </w:numPr>
              <w:rPr>
                <w:rFonts w:cs="Times New Roman"/>
                <w:szCs w:val="24"/>
              </w:rPr>
            </w:pPr>
            <w:r>
              <w:rPr>
                <w:rFonts w:cs="Times New Roman"/>
                <w:szCs w:val="24"/>
              </w:rPr>
              <w:t>Vökvar í vökvakerfum og feiti mega ekki vera</w:t>
            </w:r>
            <w:r w:rsidR="00236A5B">
              <w:rPr>
                <w:rFonts w:cs="Times New Roman"/>
                <w:szCs w:val="24"/>
              </w:rPr>
              <w:t xml:space="preserve"> </w:t>
            </w:r>
            <w:r>
              <w:rPr>
                <w:rFonts w:cs="Times New Roman"/>
                <w:szCs w:val="24"/>
              </w:rPr>
              <w:t>með hættu- og varnaðarsetningum eða H-setningu á samningstíma. (Lowest classification limit in Regulation (EC) No. 1272/2008 or Council Directive 99/45/EC).</w:t>
            </w:r>
          </w:p>
          <w:p w:rsidR="00693BEE" w:rsidRDefault="001533F4">
            <w:pPr>
              <w:pStyle w:val="ListParagraph"/>
              <w:numPr>
                <w:ilvl w:val="0"/>
                <w:numId w:val="58"/>
              </w:numPr>
              <w:rPr>
                <w:rFonts w:cs="Times New Roman"/>
                <w:szCs w:val="24"/>
              </w:rPr>
            </w:pPr>
            <w:r>
              <w:rPr>
                <w:rFonts w:cs="Times New Roman"/>
                <w:szCs w:val="24"/>
              </w:rPr>
              <w:t>Engin undanþága eða tilslökun</w:t>
            </w:r>
            <w:r w:rsidR="00236A5B">
              <w:rPr>
                <w:rFonts w:cs="Times New Roman"/>
                <w:szCs w:val="24"/>
              </w:rPr>
              <w:t xml:space="preserve"> </w:t>
            </w:r>
            <w:r>
              <w:rPr>
                <w:rFonts w:cs="Times New Roman"/>
                <w:szCs w:val="24"/>
              </w:rPr>
              <w:t xml:space="preserve">er veitt frá undantekningu í grein 6(6) reglugerð (EC) nr. 66/2010 varðandi efni sem skilgreind eru sem efni sem gefur tilefni til áhyggna og innifalin í lista í grein 59 í reglugerð nr.750/2008 ((EC) nr. 1907/2006), þegar þau eru í blöndum, þar sem styrkur er meiri en 0,010%(w/w). </w:t>
            </w:r>
          </w:p>
          <w:p w:rsidR="00693BEE" w:rsidRDefault="001533F4">
            <w:pPr>
              <w:pStyle w:val="ListParagraph"/>
              <w:numPr>
                <w:ilvl w:val="0"/>
                <w:numId w:val="58"/>
              </w:numPr>
              <w:rPr>
                <w:rFonts w:cs="Times New Roman"/>
                <w:szCs w:val="24"/>
              </w:rPr>
            </w:pPr>
            <w:r>
              <w:rPr>
                <w:rFonts w:cs="Times New Roman"/>
                <w:szCs w:val="24"/>
              </w:rPr>
              <w:t>Kolefnisinnihald frá endurnýjanlegum hráefnum skal vera ≥ 45%.</w:t>
            </w:r>
          </w:p>
          <w:p w:rsidR="00693BEE" w:rsidRDefault="001533F4">
            <w:pPr>
              <w:pStyle w:val="ListParagraph"/>
              <w:numPr>
                <w:ilvl w:val="0"/>
                <w:numId w:val="58"/>
              </w:numPr>
              <w:rPr>
                <w:rFonts w:cs="Times New Roman"/>
                <w:szCs w:val="24"/>
              </w:rPr>
            </w:pPr>
            <w:r>
              <w:rPr>
                <w:rFonts w:cs="Times New Roman"/>
                <w:szCs w:val="24"/>
              </w:rPr>
              <w:t xml:space="preserve">Heildarmassi efna sem bæði eru ólífbrjótanleg og safnast fyrir í lífverum skal ekki vera meiri en 0,1% (w/w). </w:t>
            </w:r>
          </w:p>
          <w:p w:rsidR="00693BEE" w:rsidRDefault="001533F4">
            <w:r>
              <w:rPr>
                <w:rFonts w:cs="Times New Roman"/>
                <w:b/>
                <w:szCs w:val="24"/>
              </w:rPr>
              <w:t>Staðfesting:</w:t>
            </w:r>
            <w:r>
              <w:rPr>
                <w:rFonts w:cs="Times New Roman"/>
                <w:szCs w:val="24"/>
              </w:rPr>
              <w:t xml:space="preserve"> Bjóðandi skal leggja fram tækniblað tilgreindrar </w:t>
            </w:r>
            <w:r>
              <w:rPr>
                <w:rFonts w:cs="Times New Roman"/>
                <w:szCs w:val="24"/>
              </w:rPr>
              <w:lastRenderedPageBreak/>
              <w:t>smurolíu. Vörur sem bera viðeigandi Tegund 1 umhverfismerki og uppfylla kröfur hér að ofan teljast uppfylla skilyrði. Aðrar viðeigandi sannanir eins og tæknileg málsskjöl eða niðurstöður prófana sem framkvæmdar eru af hlutlausum aðila eru einnig samþykktar.</w:t>
            </w:r>
          </w:p>
        </w:tc>
      </w:tr>
      <w:tr w:rsidR="00693BEE">
        <w:trPr>
          <w:trHeight w:val="708"/>
        </w:trPr>
        <w:tc>
          <w:tcPr>
            <w:tcW w:w="7072" w:type="dxa"/>
            <w:shd w:val="clear" w:color="auto" w:fill="auto"/>
          </w:tcPr>
          <w:p w:rsidR="00693BEE" w:rsidRDefault="00693BEE">
            <w:pPr>
              <w:pStyle w:val="ListParagraph"/>
              <w:ind w:left="360"/>
            </w:pPr>
          </w:p>
        </w:tc>
        <w:tc>
          <w:tcPr>
            <w:tcW w:w="7072" w:type="dxa"/>
            <w:shd w:val="clear" w:color="auto" w:fill="auto"/>
          </w:tcPr>
          <w:p w:rsidR="00693BEE" w:rsidRPr="00352549" w:rsidRDefault="001533F4" w:rsidP="00352549">
            <w:pPr>
              <w:pStyle w:val="ListParagraph"/>
              <w:numPr>
                <w:ilvl w:val="0"/>
                <w:numId w:val="29"/>
              </w:numPr>
              <w:rPr>
                <w:rFonts w:cs="Times New Roman"/>
                <w:b/>
                <w:szCs w:val="24"/>
              </w:rPr>
            </w:pPr>
            <w:r w:rsidRPr="00352549">
              <w:rPr>
                <w:rFonts w:cs="Times New Roman"/>
                <w:b/>
                <w:szCs w:val="24"/>
              </w:rPr>
              <w:t>Hjólbarðar</w:t>
            </w:r>
          </w:p>
          <w:p w:rsidR="00693BEE" w:rsidRDefault="001533F4">
            <w:pPr>
              <w:rPr>
                <w:rFonts w:cs="Times New Roman"/>
                <w:szCs w:val="24"/>
              </w:rPr>
            </w:pPr>
            <w:r>
              <w:rPr>
                <w:rFonts w:cs="Times New Roman"/>
                <w:szCs w:val="24"/>
              </w:rPr>
              <w:t>Bifreið skal útbúin hjólbörðum sem eru undir hámarki hávaðastigs sem sett er í reglugerð 661/2009, sjá viðauka II, C-hluti  í þessu skjali). Þetta jafngildir tveimur efstu flokkunum (af þremur mögulegum) samkvæmt</w:t>
            </w:r>
            <w:r w:rsidR="00236A5B">
              <w:rPr>
                <w:rFonts w:cs="Times New Roman"/>
                <w:szCs w:val="24"/>
              </w:rPr>
              <w:t xml:space="preserve"> </w:t>
            </w:r>
            <w:r>
              <w:rPr>
                <w:rFonts w:cs="Times New Roman"/>
                <w:szCs w:val="24"/>
              </w:rPr>
              <w:t>hjólbarðamerkingum ESB um veggný og núningsmótstöðu (e. EU tyre label external rolling noise class).</w:t>
            </w:r>
          </w:p>
          <w:p w:rsidR="00693BEE" w:rsidRDefault="001533F4">
            <w:pPr>
              <w:rPr>
                <w:rFonts w:cs="Times New Roman"/>
                <w:szCs w:val="24"/>
              </w:rPr>
            </w:pPr>
            <w:r>
              <w:rPr>
                <w:rFonts w:cs="Times New Roman"/>
                <w:szCs w:val="24"/>
              </w:rPr>
              <w:t xml:space="preserve">Bjóðandi skuldbindur sig til að nota hjólbarða með lítilli snúningsmótstöðu. Snúningsmótstaða (bæði nýrra og sólaðra hjólbarða) mæld sem kg/tonn skal ekki vera meiri en neðangreind viðmiðunarmörk í samræmi við ISO 28580 eða samsvarandi: </w:t>
            </w:r>
          </w:p>
          <w:tbl>
            <w:tblPr>
              <w:tblStyle w:val="TableGrid"/>
              <w:tblW w:w="0" w:type="auto"/>
              <w:tblLook w:val="04A0" w:firstRow="1" w:lastRow="0" w:firstColumn="1" w:lastColumn="0" w:noHBand="0" w:noVBand="1"/>
            </w:tblPr>
            <w:tblGrid>
              <w:gridCol w:w="1838"/>
              <w:gridCol w:w="2407"/>
              <w:gridCol w:w="2601"/>
            </w:tblGrid>
            <w:tr w:rsidR="00693BEE">
              <w:tc>
                <w:tcPr>
                  <w:tcW w:w="3070" w:type="dxa"/>
                </w:tcPr>
                <w:p w:rsidR="00693BEE" w:rsidRDefault="001533F4">
                  <w:pPr>
                    <w:rPr>
                      <w:rFonts w:cs="Times New Roman"/>
                      <w:b/>
                      <w:szCs w:val="24"/>
                    </w:rPr>
                  </w:pPr>
                  <w:r>
                    <w:rPr>
                      <w:rFonts w:cs="Times New Roman"/>
                      <w:b/>
                      <w:szCs w:val="24"/>
                    </w:rPr>
                    <w:t>Flokkur hjólbarða</w:t>
                  </w:r>
                </w:p>
              </w:tc>
              <w:tc>
                <w:tcPr>
                  <w:tcW w:w="3071" w:type="dxa"/>
                </w:tcPr>
                <w:p w:rsidR="00693BEE" w:rsidRDefault="001533F4">
                  <w:pPr>
                    <w:rPr>
                      <w:rFonts w:cs="Times New Roman"/>
                      <w:b/>
                      <w:szCs w:val="24"/>
                    </w:rPr>
                  </w:pPr>
                  <w:r>
                    <w:rPr>
                      <w:rFonts w:cs="Times New Roman"/>
                      <w:b/>
                      <w:szCs w:val="24"/>
                    </w:rPr>
                    <w:t>Hámarksgildi snúningsmótstöðu (kg/tonn)</w:t>
                  </w:r>
                </w:p>
              </w:tc>
              <w:tc>
                <w:tcPr>
                  <w:tcW w:w="3071" w:type="dxa"/>
                </w:tcPr>
                <w:p w:rsidR="00693BEE" w:rsidRDefault="001533F4">
                  <w:pPr>
                    <w:rPr>
                      <w:rFonts w:cs="Times New Roman"/>
                      <w:b/>
                      <w:szCs w:val="24"/>
                    </w:rPr>
                  </w:pPr>
                  <w:r>
                    <w:rPr>
                      <w:rFonts w:cs="Times New Roman"/>
                      <w:b/>
                      <w:szCs w:val="24"/>
                    </w:rPr>
                    <w:t>Hjólbarðamerkingar ESB um veggný og snúningsmótstöðu (e. Tyre label fuel efficiency class)</w:t>
                  </w:r>
                </w:p>
              </w:tc>
            </w:tr>
            <w:tr w:rsidR="00693BEE">
              <w:tc>
                <w:tcPr>
                  <w:tcW w:w="3070" w:type="dxa"/>
                </w:tcPr>
                <w:p w:rsidR="00693BEE" w:rsidRDefault="001533F4">
                  <w:pPr>
                    <w:rPr>
                      <w:rFonts w:cs="Times New Roman"/>
                      <w:szCs w:val="24"/>
                    </w:rPr>
                  </w:pPr>
                  <w:r>
                    <w:rPr>
                      <w:rFonts w:cs="Times New Roman"/>
                      <w:szCs w:val="24"/>
                    </w:rPr>
                    <w:t>C2</w:t>
                  </w:r>
                </w:p>
              </w:tc>
              <w:tc>
                <w:tcPr>
                  <w:tcW w:w="3071" w:type="dxa"/>
                </w:tcPr>
                <w:p w:rsidR="00693BEE" w:rsidRDefault="001533F4">
                  <w:pPr>
                    <w:rPr>
                      <w:rFonts w:cs="Times New Roman"/>
                      <w:szCs w:val="24"/>
                    </w:rPr>
                  </w:pPr>
                  <w:r>
                    <w:rPr>
                      <w:rFonts w:cs="Times New Roman"/>
                      <w:szCs w:val="24"/>
                    </w:rPr>
                    <w:t>9,2</w:t>
                  </w:r>
                </w:p>
              </w:tc>
              <w:tc>
                <w:tcPr>
                  <w:tcW w:w="3071" w:type="dxa"/>
                </w:tcPr>
                <w:p w:rsidR="00693BEE" w:rsidRDefault="001533F4">
                  <w:pPr>
                    <w:rPr>
                      <w:rFonts w:cs="Times New Roman"/>
                      <w:szCs w:val="24"/>
                    </w:rPr>
                  </w:pPr>
                  <w:r>
                    <w:rPr>
                      <w:rFonts w:cs="Times New Roman"/>
                      <w:szCs w:val="24"/>
                    </w:rPr>
                    <w:t>E</w:t>
                  </w:r>
                </w:p>
              </w:tc>
            </w:tr>
            <w:tr w:rsidR="00693BEE">
              <w:tc>
                <w:tcPr>
                  <w:tcW w:w="3070" w:type="dxa"/>
                </w:tcPr>
                <w:p w:rsidR="00693BEE" w:rsidRDefault="001533F4">
                  <w:pPr>
                    <w:rPr>
                      <w:rFonts w:cs="Times New Roman"/>
                      <w:szCs w:val="24"/>
                    </w:rPr>
                  </w:pPr>
                  <w:r>
                    <w:rPr>
                      <w:rFonts w:cs="Times New Roman"/>
                      <w:szCs w:val="24"/>
                    </w:rPr>
                    <w:t>C3</w:t>
                  </w:r>
                </w:p>
              </w:tc>
              <w:tc>
                <w:tcPr>
                  <w:tcW w:w="3071" w:type="dxa"/>
                </w:tcPr>
                <w:p w:rsidR="00693BEE" w:rsidRDefault="001533F4">
                  <w:pPr>
                    <w:rPr>
                      <w:rFonts w:cs="Times New Roman"/>
                      <w:szCs w:val="24"/>
                    </w:rPr>
                  </w:pPr>
                  <w:r>
                    <w:rPr>
                      <w:rFonts w:cs="Times New Roman"/>
                      <w:szCs w:val="24"/>
                    </w:rPr>
                    <w:t>7</w:t>
                  </w:r>
                </w:p>
              </w:tc>
              <w:tc>
                <w:tcPr>
                  <w:tcW w:w="3071" w:type="dxa"/>
                </w:tcPr>
                <w:p w:rsidR="00693BEE" w:rsidRDefault="001533F4">
                  <w:pPr>
                    <w:rPr>
                      <w:rFonts w:cs="Times New Roman"/>
                      <w:szCs w:val="24"/>
                    </w:rPr>
                  </w:pPr>
                  <w:r>
                    <w:rPr>
                      <w:rFonts w:cs="Times New Roman"/>
                      <w:szCs w:val="24"/>
                    </w:rPr>
                    <w:t>D</w:t>
                  </w:r>
                </w:p>
              </w:tc>
            </w:tr>
          </w:tbl>
          <w:p w:rsidR="00693BEE" w:rsidRDefault="001533F4">
            <w:pPr>
              <w:rPr>
                <w:rFonts w:cs="Times New Roman"/>
                <w:szCs w:val="24"/>
              </w:rPr>
            </w:pPr>
            <w:r>
              <w:rPr>
                <w:rFonts w:cs="Times New Roman"/>
                <w:szCs w:val="24"/>
              </w:rPr>
              <w:t>Þetta eru tölur fyrir drifhjól eða hjól fyrirsérstaka notkun. Lausahjól (e. free rolling tyres) skulu hafa lægri snúningsmótstöðu en drifhjól.</w:t>
            </w:r>
          </w:p>
          <w:p w:rsidR="00693BEE" w:rsidRDefault="001533F4">
            <w:pPr>
              <w:rPr>
                <w:rFonts w:cs="Times New Roman"/>
                <w:szCs w:val="24"/>
              </w:rPr>
            </w:pPr>
            <w:r>
              <w:rPr>
                <w:rFonts w:cs="Times New Roman"/>
                <w:b/>
                <w:szCs w:val="24"/>
              </w:rPr>
              <w:t xml:space="preserve">Staðfesting: </w:t>
            </w:r>
            <w:r>
              <w:rPr>
                <w:rFonts w:cs="Times New Roman"/>
                <w:szCs w:val="24"/>
              </w:rPr>
              <w:t xml:space="preserve">Bjóðandi skal leggja fram yfirlit yfir gerðir hjólbarða sem notaðir verða í viðhaldi þar sem fram koma viðeigandi niðurstöður úr prófunum (í samræmi við ISO 28580 eða samsvarandi). </w:t>
            </w:r>
          </w:p>
          <w:p w:rsidR="00693BEE" w:rsidRDefault="001533F4">
            <w:pPr>
              <w:rPr>
                <w:rFonts w:cs="Times New Roman"/>
                <w:szCs w:val="24"/>
              </w:rPr>
            </w:pPr>
            <w:r>
              <w:rPr>
                <w:rFonts w:cs="Times New Roman"/>
                <w:szCs w:val="24"/>
              </w:rPr>
              <w:t xml:space="preserve">Sé varan merkt með viðurkenndu umhverfismerki(Tegund 1 </w:t>
            </w:r>
            <w:r>
              <w:rPr>
                <w:rFonts w:cs="Times New Roman"/>
                <w:szCs w:val="24"/>
              </w:rPr>
              <w:lastRenderedPageBreak/>
              <w:t xml:space="preserve">samkvæmt  ISO 14024) er það fullnægjandi staðfesting. Aðrar viðeigandi sannanir verða einnig samþykktar. </w:t>
            </w:r>
          </w:p>
        </w:tc>
      </w:tr>
      <w:tr w:rsidR="00693BEE">
        <w:trPr>
          <w:trHeight w:val="708"/>
        </w:trPr>
        <w:tc>
          <w:tcPr>
            <w:tcW w:w="7072" w:type="dxa"/>
            <w:shd w:val="clear" w:color="auto" w:fill="92D050"/>
          </w:tcPr>
          <w:p w:rsidR="00693BEE" w:rsidRDefault="001533F4">
            <w:r>
              <w:rPr>
                <w:b/>
              </w:rPr>
              <w:lastRenderedPageBreak/>
              <w:t>MATSVIÐMIÐ</w:t>
            </w:r>
          </w:p>
        </w:tc>
        <w:tc>
          <w:tcPr>
            <w:tcW w:w="7072" w:type="dxa"/>
            <w:shd w:val="clear" w:color="auto" w:fill="92D050"/>
          </w:tcPr>
          <w:p w:rsidR="00693BEE" w:rsidRDefault="001533F4">
            <w:pPr>
              <w:rPr>
                <w:b/>
              </w:rPr>
            </w:pPr>
            <w:r>
              <w:rPr>
                <w:b/>
              </w:rPr>
              <w:t>MATSVIÐMIÐ</w:t>
            </w:r>
          </w:p>
        </w:tc>
      </w:tr>
      <w:tr w:rsidR="00693BEE">
        <w:trPr>
          <w:trHeight w:val="708"/>
        </w:trPr>
        <w:tc>
          <w:tcPr>
            <w:tcW w:w="7072" w:type="dxa"/>
            <w:shd w:val="clear" w:color="auto" w:fill="auto"/>
          </w:tcPr>
          <w:p w:rsidR="00693BEE" w:rsidRDefault="001533F4">
            <w:pPr>
              <w:pStyle w:val="ListParagraph"/>
              <w:numPr>
                <w:ilvl w:val="0"/>
                <w:numId w:val="32"/>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Bifreið skal ganga fyrir öðrum eldsneytisgjöfum eða -kerfum (t.d. lífeldsneyti, rafmagn, vetni eða tvíorkukerfi).</w:t>
            </w:r>
          </w:p>
          <w:p w:rsidR="00693BEE" w:rsidRDefault="001533F4">
            <w:pPr>
              <w:spacing w:line="276" w:lineRule="auto"/>
              <w:rPr>
                <w:rFonts w:cs="Times New Roman"/>
                <w:szCs w:val="24"/>
              </w:rPr>
            </w:pPr>
            <w:r>
              <w:rPr>
                <w:rFonts w:cs="Times New Roman"/>
                <w:b/>
                <w:szCs w:val="24"/>
              </w:rPr>
              <w:t xml:space="preserve">Staðfesting: </w:t>
            </w:r>
            <w:r>
              <w:rPr>
                <w:rFonts w:cs="Times New Roman"/>
                <w:szCs w:val="24"/>
              </w:rPr>
              <w:t>Bjóðandi skal leggja fram tæknilegar upplýsingar bifreiðar þar sem fram koma upplýsingar um viðkomandi tækni- eða eldneytisbúnað.</w:t>
            </w:r>
          </w:p>
        </w:tc>
        <w:tc>
          <w:tcPr>
            <w:tcW w:w="7072" w:type="dxa"/>
            <w:shd w:val="clear" w:color="auto" w:fill="auto"/>
          </w:tcPr>
          <w:p w:rsidR="00693BEE" w:rsidRDefault="001533F4">
            <w:pPr>
              <w:pStyle w:val="ListParagraph"/>
              <w:numPr>
                <w:ilvl w:val="0"/>
                <w:numId w:val="34"/>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Bifreið skal ganga fyrir öðrum eldsneytisgjöfum eða -kerfi (t.d. lífeldsneyti, rafmagn, vetni eða tvíorkukerfi).</w:t>
            </w:r>
          </w:p>
          <w:p w:rsidR="00693BEE" w:rsidRDefault="001533F4">
            <w:pPr>
              <w:spacing w:line="276" w:lineRule="auto"/>
              <w:rPr>
                <w:rFonts w:cs="Times New Roman"/>
                <w:szCs w:val="24"/>
              </w:rPr>
            </w:pPr>
            <w:r>
              <w:rPr>
                <w:rFonts w:cs="Times New Roman"/>
                <w:b/>
                <w:szCs w:val="24"/>
              </w:rPr>
              <w:t xml:space="preserve">Staðfesting: </w:t>
            </w:r>
            <w:r>
              <w:rPr>
                <w:rFonts w:cs="Times New Roman"/>
                <w:szCs w:val="24"/>
              </w:rPr>
              <w:t>Bjóðandi skal leggja fram tæknilegar upplýsingar bifreiðar þar sem fram koma upplýsingar um viðkomandi tækni- eða eldneytisbúnað.</w:t>
            </w:r>
          </w:p>
        </w:tc>
      </w:tr>
      <w:tr w:rsidR="00693BEE">
        <w:tc>
          <w:tcPr>
            <w:tcW w:w="7072" w:type="dxa"/>
            <w:shd w:val="clear" w:color="auto" w:fill="auto"/>
          </w:tcPr>
          <w:p w:rsidR="00693BEE" w:rsidRDefault="001533F4">
            <w:pPr>
              <w:pStyle w:val="ListParagraph"/>
              <w:numPr>
                <w:ilvl w:val="0"/>
                <w:numId w:val="33"/>
              </w:numPr>
              <w:rPr>
                <w:rFonts w:cs="Times New Roman"/>
                <w:b/>
                <w:szCs w:val="24"/>
              </w:rPr>
            </w:pPr>
            <w:r>
              <w:rPr>
                <w:rFonts w:cs="Times New Roman"/>
                <w:b/>
                <w:szCs w:val="24"/>
              </w:rPr>
              <w:t>Útblástur</w:t>
            </w:r>
          </w:p>
          <w:p w:rsidR="00693BEE" w:rsidRDefault="001533F4">
            <w:pPr>
              <w:rPr>
                <w:rFonts w:cs="Times New Roman"/>
                <w:szCs w:val="24"/>
              </w:rPr>
            </w:pPr>
            <w:r>
              <w:rPr>
                <w:rFonts w:cs="Times New Roman"/>
                <w:szCs w:val="24"/>
              </w:rPr>
              <w:t>Bifreið uppfyllir sannanlega Euro VI staðalinn um útblástur (ef á við).</w:t>
            </w:r>
          </w:p>
          <w:p w:rsidR="00693BEE" w:rsidRDefault="001533F4">
            <w:pPr>
              <w:rPr>
                <w:b/>
              </w:rPr>
            </w:pPr>
            <w:r>
              <w:rPr>
                <w:rFonts w:cs="Times New Roman"/>
                <w:b/>
                <w:szCs w:val="24"/>
              </w:rPr>
              <w:t xml:space="preserve">Staðfesting: </w:t>
            </w:r>
            <w:r>
              <w:rPr>
                <w:rFonts w:cs="Times New Roman"/>
                <w:szCs w:val="24"/>
              </w:rPr>
              <w:t xml:space="preserve">Bjóðandi skal leggja fram tæknilegar upplýsingar bifreiðar þar sem fram kemur að kröfur staðalsins séu uppfylltar. </w:t>
            </w:r>
          </w:p>
        </w:tc>
        <w:tc>
          <w:tcPr>
            <w:tcW w:w="7072" w:type="dxa"/>
            <w:shd w:val="clear" w:color="auto" w:fill="auto"/>
          </w:tcPr>
          <w:p w:rsidR="00693BEE" w:rsidRDefault="001533F4">
            <w:pPr>
              <w:pStyle w:val="ListParagraph"/>
              <w:numPr>
                <w:ilvl w:val="0"/>
                <w:numId w:val="35"/>
              </w:numPr>
              <w:rPr>
                <w:rFonts w:cs="Times New Roman"/>
                <w:b/>
                <w:szCs w:val="24"/>
              </w:rPr>
            </w:pPr>
            <w:r>
              <w:rPr>
                <w:rFonts w:cs="Times New Roman"/>
                <w:b/>
                <w:szCs w:val="24"/>
              </w:rPr>
              <w:t>Vöktunarkerfi fyrir þrýsting í hjólbörðum (e. Tyre Pressure monitoring systems TPMS)</w:t>
            </w:r>
          </w:p>
          <w:p w:rsidR="00693BEE" w:rsidRDefault="001533F4">
            <w:pPr>
              <w:rPr>
                <w:rFonts w:cs="Times New Roman"/>
                <w:szCs w:val="24"/>
              </w:rPr>
            </w:pPr>
            <w:r>
              <w:rPr>
                <w:rFonts w:cs="Times New Roman"/>
                <w:szCs w:val="24"/>
              </w:rPr>
              <w:t>Bifreið skal vera útbúin vöktunarkerfi fyrir þrýsting í hjólbörðum (TPMS)</w:t>
            </w:r>
            <w:r w:rsidR="00847268">
              <w:rPr>
                <w:rFonts w:cs="Times New Roman"/>
                <w:szCs w:val="24"/>
              </w:rPr>
              <w:t>.</w:t>
            </w:r>
          </w:p>
          <w:p w:rsidR="00693BEE" w:rsidRDefault="001533F4">
            <w:pPr>
              <w:spacing w:line="276" w:lineRule="auto"/>
            </w:pPr>
            <w:r>
              <w:rPr>
                <w:rFonts w:cs="Times New Roman"/>
                <w:b/>
                <w:szCs w:val="24"/>
              </w:rPr>
              <w:t xml:space="preserve">Staðfesting: </w:t>
            </w:r>
            <w:r>
              <w:rPr>
                <w:rFonts w:cs="Times New Roman"/>
                <w:szCs w:val="24"/>
              </w:rPr>
              <w:t>Bjóðandi skal leggja fram tæknilegar upplýsingar bifreiðar þar sem viðeigandi upplýsingar koma fram.</w:t>
            </w:r>
          </w:p>
        </w:tc>
      </w:tr>
      <w:tr w:rsidR="00693BEE">
        <w:trPr>
          <w:trHeight w:val="708"/>
        </w:trPr>
        <w:tc>
          <w:tcPr>
            <w:tcW w:w="7072" w:type="dxa"/>
            <w:shd w:val="clear" w:color="auto" w:fill="auto"/>
          </w:tcPr>
          <w:p w:rsidR="00693BEE" w:rsidRDefault="00693BEE">
            <w:pPr>
              <w:rPr>
                <w:rFonts w:cs="Times New Roman"/>
                <w:szCs w:val="24"/>
              </w:rPr>
            </w:pPr>
          </w:p>
        </w:tc>
        <w:tc>
          <w:tcPr>
            <w:tcW w:w="7072" w:type="dxa"/>
            <w:shd w:val="clear" w:color="auto" w:fill="auto"/>
          </w:tcPr>
          <w:p w:rsidR="00693BEE" w:rsidRDefault="001533F4">
            <w:pPr>
              <w:pStyle w:val="ListParagraph"/>
              <w:numPr>
                <w:ilvl w:val="0"/>
                <w:numId w:val="35"/>
              </w:numPr>
              <w:rPr>
                <w:rFonts w:cs="Times New Roman"/>
                <w:b/>
                <w:szCs w:val="24"/>
              </w:rPr>
            </w:pPr>
            <w:r>
              <w:rPr>
                <w:rFonts w:cs="Times New Roman"/>
                <w:b/>
                <w:szCs w:val="24"/>
              </w:rPr>
              <w:t>Byggingarefni bifreiðar</w:t>
            </w:r>
          </w:p>
          <w:p w:rsidR="00693BEE" w:rsidRDefault="001533F4">
            <w:pPr>
              <w:rPr>
                <w:rFonts w:cs="Times New Roman"/>
                <w:szCs w:val="24"/>
              </w:rPr>
            </w:pPr>
            <w:r>
              <w:rPr>
                <w:rFonts w:cs="Times New Roman"/>
                <w:szCs w:val="24"/>
              </w:rPr>
              <w:t xml:space="preserve">Stig eru veitt fyrir massahlutfall endurunninna eða endurnýjanlegra efna sem notaðar eru í bifreiðina. Endurnýjanleg efni eru sem dæmi lífræn plastefni úr jurtaolíu eða kornsterkju. </w:t>
            </w:r>
          </w:p>
          <w:p w:rsidR="00693BEE" w:rsidRDefault="001533F4">
            <w:pPr>
              <w:spacing w:line="276" w:lineRule="auto"/>
              <w:rPr>
                <w:rFonts w:cs="Times New Roman"/>
                <w:szCs w:val="24"/>
              </w:rPr>
            </w:pPr>
            <w:r>
              <w:rPr>
                <w:rFonts w:cs="Times New Roman"/>
                <w:b/>
                <w:szCs w:val="24"/>
              </w:rPr>
              <w:t xml:space="preserve">Staðfesting: </w:t>
            </w:r>
            <w:r>
              <w:rPr>
                <w:rFonts w:cs="Times New Roman"/>
                <w:szCs w:val="24"/>
              </w:rPr>
              <w:t>Bjóðandi skal leggja fram tæknilegar upplýsingar bifreiðar þar sem viðeigandi upplýsingar koma fram.</w:t>
            </w:r>
          </w:p>
        </w:tc>
      </w:tr>
    </w:tbl>
    <w:p w:rsidR="00693BEE" w:rsidRDefault="00693BEE"/>
    <w:p w:rsidR="00693BEE" w:rsidRDefault="001533F4">
      <w:pPr>
        <w:spacing w:after="200"/>
      </w:pPr>
      <w:r>
        <w:br w:type="page"/>
      </w:r>
    </w:p>
    <w:p w:rsidR="00693BEE" w:rsidRDefault="001533F4">
      <w:pPr>
        <w:pStyle w:val="Heading1"/>
      </w:pPr>
      <w:r>
        <w:lastRenderedPageBreak/>
        <w:t>Visthæf sorphirða</w:t>
      </w:r>
    </w:p>
    <w:tbl>
      <w:tblPr>
        <w:tblStyle w:val="TableGrid"/>
        <w:tblW w:w="0" w:type="auto"/>
        <w:tblLook w:val="04A0" w:firstRow="1" w:lastRow="0" w:firstColumn="1" w:lastColumn="0" w:noHBand="0" w:noVBand="1"/>
      </w:tblPr>
      <w:tblGrid>
        <w:gridCol w:w="7072"/>
        <w:gridCol w:w="7072"/>
      </w:tblGrid>
      <w:tr w:rsidR="00693BEE">
        <w:tc>
          <w:tcPr>
            <w:tcW w:w="7072" w:type="dxa"/>
            <w:shd w:val="clear" w:color="auto" w:fill="FFFF00"/>
          </w:tcPr>
          <w:p w:rsidR="00693BEE" w:rsidRDefault="001533F4">
            <w:pPr>
              <w:pStyle w:val="Titill"/>
            </w:pPr>
            <w:r>
              <w:t>Grunnviðmið</w:t>
            </w:r>
          </w:p>
        </w:tc>
        <w:tc>
          <w:tcPr>
            <w:tcW w:w="7072" w:type="dxa"/>
            <w:shd w:val="clear" w:color="auto" w:fill="FFFF00"/>
          </w:tcPr>
          <w:p w:rsidR="00693BEE" w:rsidRDefault="001533F4">
            <w:pPr>
              <w:pStyle w:val="Titill"/>
            </w:pPr>
            <w:r>
              <w:t>Ítarlegri viðmið</w:t>
            </w:r>
          </w:p>
        </w:tc>
      </w:tr>
      <w:tr w:rsidR="00693BEE">
        <w:tc>
          <w:tcPr>
            <w:tcW w:w="7072" w:type="dxa"/>
            <w:shd w:val="clear" w:color="auto" w:fill="92D050"/>
          </w:tcPr>
          <w:p w:rsidR="00693BEE" w:rsidRDefault="001533F4">
            <w:pPr>
              <w:rPr>
                <w:b/>
              </w:rPr>
            </w:pPr>
            <w:r>
              <w:rPr>
                <w:b/>
              </w:rPr>
              <w:t>LÁGMARKSSKILYRÐI</w:t>
            </w:r>
          </w:p>
        </w:tc>
        <w:tc>
          <w:tcPr>
            <w:tcW w:w="7072" w:type="dxa"/>
            <w:shd w:val="clear" w:color="auto" w:fill="92D050"/>
          </w:tcPr>
          <w:p w:rsidR="00693BEE" w:rsidRDefault="001533F4">
            <w:pPr>
              <w:rPr>
                <w:b/>
              </w:rPr>
            </w:pPr>
            <w:r>
              <w:rPr>
                <w:b/>
              </w:rPr>
              <w:t>LÁGMARKSSKILYRÐI</w:t>
            </w:r>
          </w:p>
        </w:tc>
      </w:tr>
      <w:tr w:rsidR="00693BEE">
        <w:tc>
          <w:tcPr>
            <w:tcW w:w="7072" w:type="dxa"/>
          </w:tcPr>
          <w:p w:rsidR="00693BEE" w:rsidRDefault="001533F4">
            <w:pPr>
              <w:pStyle w:val="ListParagraph"/>
              <w:numPr>
                <w:ilvl w:val="0"/>
                <w:numId w:val="41"/>
              </w:numPr>
              <w:rPr>
                <w:b/>
              </w:rPr>
            </w:pPr>
            <w:r>
              <w:rPr>
                <w:b/>
              </w:rPr>
              <w:t>Útblástur</w:t>
            </w:r>
          </w:p>
          <w:p w:rsidR="00693BEE" w:rsidRDefault="001533F4">
            <w:r>
              <w:t xml:space="preserve">Allar bifreiðar sorphirðuþjónustunnar skulu búnar vélum sem uppfylla EURO IV staðalinn. Ef bifreiðar uppfylla kröfur  EURO IV staðalsins eftir tæknilegar endurbætur, skal taka það fram í útboðsgögnum. </w:t>
            </w:r>
          </w:p>
          <w:p w:rsidR="00693BEE" w:rsidRDefault="001533F4">
            <w:r>
              <w:rPr>
                <w:b/>
              </w:rPr>
              <w:t xml:space="preserve">Staðfesting: </w:t>
            </w:r>
            <w:r>
              <w:t xml:space="preserve">Bjóðandi skal </w:t>
            </w:r>
            <w:r>
              <w:rPr>
                <w:rFonts w:cs="Times New Roman"/>
                <w:szCs w:val="24"/>
              </w:rPr>
              <w:t>leggja fram</w:t>
            </w:r>
            <w:r>
              <w:t xml:space="preserve"> tæknilegar upplýsingar bifreiða um losunarmörk. Fyrir breyttar bifreiðar þarf að senda með útboðsgögnunum staðfestingu á að tæknilegu breytingarnar uppfylli kröfur EURO IV staðalsins og séu viðurkenndar af óháðum aðila. </w:t>
            </w:r>
          </w:p>
        </w:tc>
        <w:tc>
          <w:tcPr>
            <w:tcW w:w="7072" w:type="dxa"/>
          </w:tcPr>
          <w:p w:rsidR="00693BEE" w:rsidRDefault="001533F4">
            <w:pPr>
              <w:pStyle w:val="ListParagraph"/>
              <w:numPr>
                <w:ilvl w:val="0"/>
                <w:numId w:val="42"/>
              </w:numPr>
              <w:rPr>
                <w:b/>
              </w:rPr>
            </w:pPr>
            <w:r>
              <w:rPr>
                <w:b/>
              </w:rPr>
              <w:t>Útblástur</w:t>
            </w:r>
          </w:p>
          <w:p w:rsidR="00693BEE" w:rsidRDefault="001533F4">
            <w:r>
              <w:t xml:space="preserve">Allar bifreiðar sorphirðuþjónustunnar skulu búnar vélum sem uppfylla EURO IV staðalinn. Ef bifreiðar uppfylla kröfur  EURO IV staðalsins eftir tæknilegar endurbætur, skal taka það fram í útboðsgögnum. </w:t>
            </w:r>
          </w:p>
          <w:p w:rsidR="00693BEE" w:rsidRDefault="001533F4">
            <w:r>
              <w:rPr>
                <w:b/>
              </w:rPr>
              <w:t xml:space="preserve">Staðfesting: </w:t>
            </w:r>
            <w:r>
              <w:t xml:space="preserve">Bjóðandi skal </w:t>
            </w:r>
            <w:r>
              <w:rPr>
                <w:rFonts w:cs="Times New Roman"/>
                <w:szCs w:val="24"/>
              </w:rPr>
              <w:t>leggja fram</w:t>
            </w:r>
            <w:r>
              <w:t xml:space="preserve"> tæknilegar upplýsingar bifreiða um losunarmörk. Fyrir breyttar bifreiðar þarf að senda með útboðsgögnunum staðfestingu á að tæknilegu breytingarnar uppfylli kröfur EURO IV staðalsins og séu viðurkenndar af óháðum aðila. </w:t>
            </w:r>
          </w:p>
        </w:tc>
      </w:tr>
      <w:tr w:rsidR="00693BEE">
        <w:tc>
          <w:tcPr>
            <w:tcW w:w="7072" w:type="dxa"/>
          </w:tcPr>
          <w:p w:rsidR="00693BEE" w:rsidRDefault="001533F4">
            <w:pPr>
              <w:pStyle w:val="ListParagraph"/>
              <w:numPr>
                <w:ilvl w:val="0"/>
                <w:numId w:val="42"/>
              </w:numPr>
            </w:pPr>
            <w:r>
              <w:rPr>
                <w:b/>
              </w:rPr>
              <w:t>Hávaði</w:t>
            </w:r>
          </w:p>
          <w:p w:rsidR="00693BEE" w:rsidRDefault="001533F4">
            <w:r>
              <w:t>Hávaði frá bifreiðum í sorphirðuþjónustunni skal vera lægra en 102 dB (A) mælt samkvæmt tilskipun 2000/14/EC</w:t>
            </w:r>
            <w:r w:rsidR="00847268">
              <w:t>.</w:t>
            </w:r>
          </w:p>
          <w:p w:rsidR="00693BEE" w:rsidRDefault="001533F4">
            <w:r>
              <w:rPr>
                <w:b/>
              </w:rPr>
              <w:t xml:space="preserve">Staðfesting: </w:t>
            </w:r>
            <w:r>
              <w:t xml:space="preserve">Bjóðandi skal </w:t>
            </w:r>
            <w:r>
              <w:rPr>
                <w:rFonts w:cs="Times New Roman"/>
                <w:szCs w:val="24"/>
              </w:rPr>
              <w:t>leggja fram</w:t>
            </w:r>
            <w:r>
              <w:t xml:space="preserve"> lista yfir allar bifreiðar í sorphirðuþjónustunni þar sem fram kemur hávaðastigi hverrar bifreiðar auk meðaltal hávaðamengunar allra bifreiðanna. Kaupandi skal áskilja sér rétt til að fá viðeigandi skjöl til að sannreyna upplýsingarnar. </w:t>
            </w:r>
          </w:p>
        </w:tc>
        <w:tc>
          <w:tcPr>
            <w:tcW w:w="7072" w:type="dxa"/>
          </w:tcPr>
          <w:p w:rsidR="00693BEE" w:rsidRDefault="001533F4">
            <w:pPr>
              <w:pStyle w:val="ListParagraph"/>
              <w:numPr>
                <w:ilvl w:val="0"/>
                <w:numId w:val="43"/>
              </w:numPr>
            </w:pPr>
            <w:r>
              <w:rPr>
                <w:b/>
              </w:rPr>
              <w:t>Hávaði</w:t>
            </w:r>
          </w:p>
          <w:p w:rsidR="00693BEE" w:rsidRDefault="001533F4">
            <w:r>
              <w:t>Hávaði frá bifreiðum í sorphirðuþjónustunni skal vera lægra en 102 dB (A) mælt samkvæmt tilskipun 2000/14/EC</w:t>
            </w:r>
            <w:r w:rsidR="00847268">
              <w:t>.</w:t>
            </w:r>
          </w:p>
          <w:p w:rsidR="00693BEE" w:rsidRDefault="001533F4">
            <w:r>
              <w:rPr>
                <w:b/>
              </w:rPr>
              <w:t xml:space="preserve">Staðfesting: </w:t>
            </w:r>
            <w:r>
              <w:t xml:space="preserve">Bjóðandi skal </w:t>
            </w:r>
            <w:r>
              <w:rPr>
                <w:rFonts w:cs="Times New Roman"/>
                <w:szCs w:val="24"/>
              </w:rPr>
              <w:t>leggja fram</w:t>
            </w:r>
            <w:r>
              <w:t xml:space="preserve"> lista yfir allar bifreiðar í sorphirðuþjónustunni þar sem fram kemur hávaðastigi hverrar bifreiðar auk meðaltal hávaðamengunar allra bifreiðanna. Kaupandi skal áskilja sér rétt til að fá viðeigandi skjöl til að sannreyna upplýsingarnar. </w:t>
            </w:r>
          </w:p>
        </w:tc>
      </w:tr>
      <w:tr w:rsidR="00693BEE">
        <w:trPr>
          <w:trHeight w:val="708"/>
        </w:trPr>
        <w:tc>
          <w:tcPr>
            <w:tcW w:w="7072" w:type="dxa"/>
            <w:shd w:val="clear" w:color="auto" w:fill="auto"/>
          </w:tcPr>
          <w:p w:rsidR="00693BEE" w:rsidRDefault="00693BEE"/>
        </w:tc>
        <w:tc>
          <w:tcPr>
            <w:tcW w:w="7072" w:type="dxa"/>
            <w:shd w:val="clear" w:color="auto" w:fill="auto"/>
          </w:tcPr>
          <w:p w:rsidR="00693BEE" w:rsidRDefault="001533F4">
            <w:pPr>
              <w:pStyle w:val="ListParagraph"/>
              <w:numPr>
                <w:ilvl w:val="0"/>
                <w:numId w:val="44"/>
              </w:numPr>
            </w:pPr>
            <w:r>
              <w:rPr>
                <w:b/>
              </w:rPr>
              <w:t>Útblástur mengandi efna</w:t>
            </w:r>
          </w:p>
          <w:p w:rsidR="00693BEE" w:rsidRDefault="001533F4">
            <w:r>
              <w:t xml:space="preserve">Hlutfall bifreiða í sorphirðuþjónustunni sem uppfylla útblástursmörk frá aukavélum samkvæmt tilskipun 97/68/EEC, stig IIIa (fasti rpm): </w:t>
            </w:r>
          </w:p>
          <w:tbl>
            <w:tblPr>
              <w:tblStyle w:val="TableGrid"/>
              <w:tblW w:w="0" w:type="auto"/>
              <w:tblLook w:val="04A0" w:firstRow="1" w:lastRow="0" w:firstColumn="1" w:lastColumn="0" w:noHBand="0" w:noVBand="1"/>
            </w:tblPr>
            <w:tblGrid>
              <w:gridCol w:w="3210"/>
              <w:gridCol w:w="1163"/>
              <w:gridCol w:w="1403"/>
              <w:gridCol w:w="1070"/>
            </w:tblGrid>
            <w:tr w:rsidR="00693BEE">
              <w:tc>
                <w:tcPr>
                  <w:tcW w:w="3210" w:type="dxa"/>
                </w:tcPr>
                <w:p w:rsidR="00693BEE" w:rsidRDefault="001533F4">
                  <w:pPr>
                    <w:rPr>
                      <w:b/>
                    </w:rPr>
                  </w:pPr>
                  <w:r>
                    <w:rPr>
                      <w:b/>
                    </w:rPr>
                    <w:t>Vélarafl P(kW)</w:t>
                  </w:r>
                </w:p>
              </w:tc>
              <w:tc>
                <w:tcPr>
                  <w:tcW w:w="1163" w:type="dxa"/>
                </w:tcPr>
                <w:p w:rsidR="00693BEE" w:rsidRDefault="001533F4">
                  <w:pPr>
                    <w:rPr>
                      <w:b/>
                    </w:rPr>
                  </w:pPr>
                  <w:r>
                    <w:rPr>
                      <w:b/>
                    </w:rPr>
                    <w:t>CO (g/kWh)</w:t>
                  </w:r>
                </w:p>
              </w:tc>
              <w:tc>
                <w:tcPr>
                  <w:tcW w:w="1403" w:type="dxa"/>
                </w:tcPr>
                <w:p w:rsidR="00693BEE" w:rsidRDefault="001533F4">
                  <w:pPr>
                    <w:rPr>
                      <w:b/>
                    </w:rPr>
                  </w:pPr>
                  <w:r>
                    <w:rPr>
                      <w:b/>
                    </w:rPr>
                    <w:t>HC + NOx (g/kWh)</w:t>
                  </w:r>
                </w:p>
              </w:tc>
              <w:tc>
                <w:tcPr>
                  <w:tcW w:w="1070" w:type="dxa"/>
                </w:tcPr>
                <w:p w:rsidR="00693BEE" w:rsidRDefault="001533F4">
                  <w:pPr>
                    <w:rPr>
                      <w:b/>
                    </w:rPr>
                  </w:pPr>
                  <w:r>
                    <w:rPr>
                      <w:b/>
                    </w:rPr>
                    <w:t>PM (g/kWh)</w:t>
                  </w:r>
                </w:p>
              </w:tc>
            </w:tr>
            <w:tr w:rsidR="00693BEE">
              <w:tc>
                <w:tcPr>
                  <w:tcW w:w="3210" w:type="dxa"/>
                </w:tcPr>
                <w:p w:rsidR="00693BEE" w:rsidRDefault="001533F4">
                  <w:r>
                    <w:lastRenderedPageBreak/>
                    <w:t xml:space="preserve">H: 130kW </w:t>
                  </w:r>
                  <w:r>
                    <w:rPr>
                      <w:rFonts w:cs="Times New Roman"/>
                    </w:rPr>
                    <w:t xml:space="preserve">≤ </w:t>
                  </w:r>
                  <w:r>
                    <w:t xml:space="preserve">P </w:t>
                  </w:r>
                  <w:r>
                    <w:rPr>
                      <w:rFonts w:cs="Times New Roman"/>
                    </w:rPr>
                    <w:t xml:space="preserve">≤ </w:t>
                  </w:r>
                  <w:r>
                    <w:t>560kW</w:t>
                  </w:r>
                </w:p>
              </w:tc>
              <w:tc>
                <w:tcPr>
                  <w:tcW w:w="1163" w:type="dxa"/>
                </w:tcPr>
                <w:p w:rsidR="00693BEE" w:rsidRDefault="001533F4">
                  <w:r>
                    <w:t>3,5</w:t>
                  </w:r>
                </w:p>
              </w:tc>
              <w:tc>
                <w:tcPr>
                  <w:tcW w:w="1403" w:type="dxa"/>
                </w:tcPr>
                <w:p w:rsidR="00693BEE" w:rsidRDefault="001533F4">
                  <w:r>
                    <w:t>4</w:t>
                  </w:r>
                </w:p>
              </w:tc>
              <w:tc>
                <w:tcPr>
                  <w:tcW w:w="1070" w:type="dxa"/>
                </w:tcPr>
                <w:p w:rsidR="00693BEE" w:rsidRDefault="001533F4">
                  <w:r>
                    <w:t>0,2</w:t>
                  </w:r>
                </w:p>
              </w:tc>
            </w:tr>
            <w:tr w:rsidR="00693BEE">
              <w:tc>
                <w:tcPr>
                  <w:tcW w:w="3210" w:type="dxa"/>
                </w:tcPr>
                <w:p w:rsidR="00693BEE" w:rsidRDefault="001533F4">
                  <w:r>
                    <w:t xml:space="preserve">I: 75kW </w:t>
                  </w:r>
                  <w:r>
                    <w:rPr>
                      <w:rFonts w:cs="Times New Roman"/>
                    </w:rPr>
                    <w:t xml:space="preserve">≤ </w:t>
                  </w:r>
                  <w:r>
                    <w:t xml:space="preserve">P </w:t>
                  </w:r>
                  <w:r>
                    <w:rPr>
                      <w:rFonts w:cs="Times New Roman"/>
                    </w:rPr>
                    <w:t>&lt;</w:t>
                  </w:r>
                  <w:r>
                    <w:t>130kW</w:t>
                  </w:r>
                </w:p>
              </w:tc>
              <w:tc>
                <w:tcPr>
                  <w:tcW w:w="1163" w:type="dxa"/>
                </w:tcPr>
                <w:p w:rsidR="00693BEE" w:rsidRDefault="001533F4">
                  <w:r>
                    <w:t>5</w:t>
                  </w:r>
                </w:p>
              </w:tc>
              <w:tc>
                <w:tcPr>
                  <w:tcW w:w="1403" w:type="dxa"/>
                </w:tcPr>
                <w:p w:rsidR="00693BEE" w:rsidRDefault="001533F4">
                  <w:r>
                    <w:t>4</w:t>
                  </w:r>
                </w:p>
              </w:tc>
              <w:tc>
                <w:tcPr>
                  <w:tcW w:w="1070" w:type="dxa"/>
                </w:tcPr>
                <w:p w:rsidR="00693BEE" w:rsidRDefault="001533F4">
                  <w:r>
                    <w:t>0,3</w:t>
                  </w:r>
                </w:p>
              </w:tc>
            </w:tr>
            <w:tr w:rsidR="00693BEE">
              <w:tc>
                <w:tcPr>
                  <w:tcW w:w="3210" w:type="dxa"/>
                </w:tcPr>
                <w:p w:rsidR="00693BEE" w:rsidRDefault="001533F4">
                  <w:r>
                    <w:t xml:space="preserve">J: 37kW </w:t>
                  </w:r>
                  <w:r>
                    <w:rPr>
                      <w:rFonts w:cs="Times New Roman"/>
                    </w:rPr>
                    <w:t xml:space="preserve">≤ </w:t>
                  </w:r>
                  <w:r>
                    <w:t>P</w:t>
                  </w:r>
                  <w:r>
                    <w:rPr>
                      <w:rFonts w:cs="Times New Roman"/>
                    </w:rPr>
                    <w:t>&lt;</w:t>
                  </w:r>
                  <w:r>
                    <w:t>75kW</w:t>
                  </w:r>
                </w:p>
              </w:tc>
              <w:tc>
                <w:tcPr>
                  <w:tcW w:w="1163" w:type="dxa"/>
                </w:tcPr>
                <w:p w:rsidR="00693BEE" w:rsidRDefault="001533F4">
                  <w:r>
                    <w:t>5</w:t>
                  </w:r>
                </w:p>
              </w:tc>
              <w:tc>
                <w:tcPr>
                  <w:tcW w:w="1403" w:type="dxa"/>
                </w:tcPr>
                <w:p w:rsidR="00693BEE" w:rsidRDefault="001533F4">
                  <w:r>
                    <w:t>4,7</w:t>
                  </w:r>
                </w:p>
              </w:tc>
              <w:tc>
                <w:tcPr>
                  <w:tcW w:w="1070" w:type="dxa"/>
                </w:tcPr>
                <w:p w:rsidR="00693BEE" w:rsidRDefault="001533F4">
                  <w:r>
                    <w:t>0,4</w:t>
                  </w:r>
                </w:p>
              </w:tc>
            </w:tr>
            <w:tr w:rsidR="00693BEE">
              <w:tc>
                <w:tcPr>
                  <w:tcW w:w="3210" w:type="dxa"/>
                </w:tcPr>
                <w:p w:rsidR="00693BEE" w:rsidRDefault="001533F4">
                  <w:r>
                    <w:t xml:space="preserve">K: 19kW </w:t>
                  </w:r>
                  <w:r>
                    <w:rPr>
                      <w:rFonts w:cs="Times New Roman"/>
                    </w:rPr>
                    <w:t xml:space="preserve">≤ </w:t>
                  </w:r>
                  <w:r>
                    <w:t xml:space="preserve">P </w:t>
                  </w:r>
                  <w:r>
                    <w:rPr>
                      <w:rFonts w:cs="Times New Roman"/>
                    </w:rPr>
                    <w:t>&lt;</w:t>
                  </w:r>
                  <w:r>
                    <w:t>37kW</w:t>
                  </w:r>
                </w:p>
              </w:tc>
              <w:tc>
                <w:tcPr>
                  <w:tcW w:w="1163" w:type="dxa"/>
                </w:tcPr>
                <w:p w:rsidR="00693BEE" w:rsidRDefault="001533F4">
                  <w:r>
                    <w:t>5,5</w:t>
                  </w:r>
                </w:p>
              </w:tc>
              <w:tc>
                <w:tcPr>
                  <w:tcW w:w="1403" w:type="dxa"/>
                </w:tcPr>
                <w:p w:rsidR="00693BEE" w:rsidRDefault="001533F4">
                  <w:r>
                    <w:t>7,5</w:t>
                  </w:r>
                </w:p>
              </w:tc>
              <w:tc>
                <w:tcPr>
                  <w:tcW w:w="1070" w:type="dxa"/>
                </w:tcPr>
                <w:p w:rsidR="00693BEE" w:rsidRDefault="001533F4">
                  <w:r>
                    <w:t>0,6</w:t>
                  </w:r>
                </w:p>
              </w:tc>
            </w:tr>
          </w:tbl>
          <w:p w:rsidR="00693BEE" w:rsidRDefault="00693BEE"/>
          <w:p w:rsidR="00693BEE" w:rsidRDefault="001533F4">
            <w:r>
              <w:rPr>
                <w:b/>
              </w:rPr>
              <w:t xml:space="preserve">Staðfesting: </w:t>
            </w:r>
            <w:r>
              <w:t xml:space="preserve">Bjóðandi skal </w:t>
            </w:r>
            <w:r>
              <w:rPr>
                <w:rFonts w:cs="Times New Roman"/>
                <w:szCs w:val="24"/>
              </w:rPr>
              <w:t>leggja fram</w:t>
            </w:r>
            <w:r>
              <w:t xml:space="preserve"> lista yfir allar bifreiðar  sorphirðuþjónustunnar, auðkenna þær sem uppfylla viðmiðin og senda með eitthvað af eftirtöldu: gerðarviðurkenningarvottorð, vottorð frá framleiðanda eða vottorð frá annarri prófastofnun. </w:t>
            </w:r>
          </w:p>
          <w:p w:rsidR="00693BEE" w:rsidRDefault="001533F4" w:rsidP="00D83872">
            <w:r>
              <w:rPr>
                <w:rFonts w:cs="Times New Roman"/>
                <w:szCs w:val="24"/>
              </w:rPr>
              <w:t>Vörur sem bera viðurkenn</w:t>
            </w:r>
            <w:r w:rsidR="00D83872">
              <w:rPr>
                <w:rFonts w:cs="Times New Roman"/>
                <w:szCs w:val="24"/>
              </w:rPr>
              <w:t xml:space="preserve">d </w:t>
            </w:r>
            <w:r>
              <w:rPr>
                <w:rFonts w:cs="Times New Roman"/>
                <w:szCs w:val="24"/>
              </w:rPr>
              <w:t>umhverfismerki (Tegund 1) og uppfylla ofangreindar kröfur teljast uppfylla skilyrðin. Aðrar viðeigandi sannanir eru einnig samþykktar.</w:t>
            </w:r>
          </w:p>
        </w:tc>
      </w:tr>
      <w:tr w:rsidR="00693BEE">
        <w:trPr>
          <w:trHeight w:val="708"/>
        </w:trPr>
        <w:tc>
          <w:tcPr>
            <w:tcW w:w="7072" w:type="dxa"/>
            <w:shd w:val="clear" w:color="auto" w:fill="auto"/>
          </w:tcPr>
          <w:p w:rsidR="00693BEE" w:rsidRDefault="00693BEE"/>
        </w:tc>
        <w:tc>
          <w:tcPr>
            <w:tcW w:w="7072" w:type="dxa"/>
            <w:shd w:val="clear" w:color="auto" w:fill="auto"/>
          </w:tcPr>
          <w:p w:rsidR="00693BEE" w:rsidRDefault="001533F4">
            <w:pPr>
              <w:pStyle w:val="ListParagraph"/>
              <w:numPr>
                <w:ilvl w:val="0"/>
                <w:numId w:val="44"/>
              </w:numPr>
              <w:rPr>
                <w:b/>
              </w:rPr>
            </w:pPr>
            <w:r>
              <w:rPr>
                <w:b/>
              </w:rPr>
              <w:t>Smurolíur</w:t>
            </w:r>
          </w:p>
          <w:p w:rsidR="00693BEE" w:rsidRDefault="001533F4">
            <w:pPr>
              <w:pStyle w:val="ListParagraph"/>
              <w:numPr>
                <w:ilvl w:val="0"/>
                <w:numId w:val="55"/>
              </w:numPr>
              <w:rPr>
                <w:rFonts w:cs="Times New Roman"/>
                <w:szCs w:val="24"/>
              </w:rPr>
            </w:pPr>
            <w:r>
              <w:rPr>
                <w:rFonts w:cs="Times New Roman"/>
                <w:szCs w:val="24"/>
              </w:rPr>
              <w:t>Við viðhald bifreiða skal nota lágseigjusmurolíu (e. Low viscosity engine lubricant oil, LVL) eða endurnýjaða smurolíu (e. Regenerated lubricant oil), með að lágmarki 25% hlut endurnýjaðra olía. Viðmið um lágseigjusmurolíur eru samkvæmt SAE flokkun 0W30 eða 5W30 eða samsvarandi 3.</w:t>
            </w:r>
          </w:p>
          <w:p w:rsidR="00693BEE" w:rsidRDefault="001533F4">
            <w:pPr>
              <w:pStyle w:val="ListParagraph"/>
              <w:numPr>
                <w:ilvl w:val="0"/>
                <w:numId w:val="55"/>
              </w:numPr>
              <w:spacing w:line="276" w:lineRule="auto"/>
              <w:rPr>
                <w:rFonts w:cs="Times New Roman"/>
                <w:szCs w:val="24"/>
              </w:rPr>
            </w:pPr>
            <w:r>
              <w:rPr>
                <w:rFonts w:cs="Times New Roman"/>
                <w:szCs w:val="24"/>
              </w:rPr>
              <w:t>Vökvar í vökvakerfum og feiti mega ekki verameð hættu- og varnaðarsetningum eða H-setningu á samningstíma. (Lowest classification limit in Regulation (EC) No. 1272/2008 or Council Directive 99/45/EC).</w:t>
            </w:r>
          </w:p>
          <w:p w:rsidR="00693BEE" w:rsidRDefault="001533F4">
            <w:pPr>
              <w:pStyle w:val="ListParagraph"/>
              <w:numPr>
                <w:ilvl w:val="0"/>
                <w:numId w:val="55"/>
              </w:numPr>
              <w:spacing w:line="276" w:lineRule="auto"/>
              <w:rPr>
                <w:rFonts w:cs="Times New Roman"/>
                <w:szCs w:val="24"/>
              </w:rPr>
            </w:pPr>
            <w:r>
              <w:rPr>
                <w:rFonts w:cs="Times New Roman"/>
                <w:szCs w:val="24"/>
              </w:rPr>
              <w:t xml:space="preserve">Engin undanþága eða tilslökuner veitt frá undantekningu í grein 6(6) reglugerð (EC) nr. 66/2010 varðandi efni sem skilgreind eru sem efni sem gefur tilefni til áhyggna og innifalin í lista í grein 59 í reglugerð nr.750/2008 ((EC) nr. 1907/2006), þegar þau eru í blöndum, þar sem styrkur er meiri en 0,010%(w/w). </w:t>
            </w:r>
          </w:p>
          <w:p w:rsidR="00693BEE" w:rsidRDefault="001533F4">
            <w:pPr>
              <w:pStyle w:val="ListParagraph"/>
              <w:numPr>
                <w:ilvl w:val="0"/>
                <w:numId w:val="55"/>
              </w:numPr>
              <w:rPr>
                <w:rFonts w:cs="Times New Roman"/>
                <w:szCs w:val="24"/>
              </w:rPr>
            </w:pPr>
            <w:r>
              <w:rPr>
                <w:rFonts w:cs="Times New Roman"/>
                <w:szCs w:val="24"/>
              </w:rPr>
              <w:lastRenderedPageBreak/>
              <w:t>Kolefnisinnihald frá endurnýjanlegum hráefnum skal vera ≥ 45%.</w:t>
            </w:r>
          </w:p>
          <w:p w:rsidR="00693BEE" w:rsidRDefault="001533F4">
            <w:pPr>
              <w:pStyle w:val="ListParagraph"/>
              <w:numPr>
                <w:ilvl w:val="0"/>
                <w:numId w:val="55"/>
              </w:numPr>
              <w:rPr>
                <w:rFonts w:cs="Times New Roman"/>
                <w:szCs w:val="24"/>
              </w:rPr>
            </w:pPr>
            <w:r>
              <w:rPr>
                <w:rFonts w:cs="Times New Roman"/>
                <w:szCs w:val="24"/>
              </w:rPr>
              <w:t>Heildarmassi efna sem bæði eru ólífbrjótanleg og safnast fyrir í lífverum skal ekki vera meiri en 01% (w/w).</w:t>
            </w:r>
          </w:p>
          <w:p w:rsidR="00693BEE" w:rsidRDefault="001533F4">
            <w:pPr>
              <w:rPr>
                <w:rFonts w:cs="Times New Roman"/>
                <w:szCs w:val="24"/>
              </w:rPr>
            </w:pPr>
            <w:r>
              <w:rPr>
                <w:rFonts w:cs="Times New Roman"/>
                <w:b/>
                <w:szCs w:val="24"/>
              </w:rPr>
              <w:t>Staðfesting:</w:t>
            </w:r>
            <w:r>
              <w:rPr>
                <w:rFonts w:cs="Times New Roman"/>
                <w:szCs w:val="24"/>
              </w:rPr>
              <w:t xml:space="preserve"> Bjóðandi skal leggja fram tækniblað tilgreindrar smurolíu. Vörur sem bera viðeigandi Tegund 1 umhverfismerki og uppfylla kröfur hér að ofan teljast uppfylla skilyrði. Aðrar viðeigandi sannanir eins og tæknileg málsskjöl eða niðurstöður prófana sem framkvæmdar eru af hlutlausum aðila eru einnig samþykktar.</w:t>
            </w:r>
          </w:p>
        </w:tc>
      </w:tr>
      <w:tr w:rsidR="00693BEE">
        <w:trPr>
          <w:trHeight w:val="708"/>
        </w:trPr>
        <w:tc>
          <w:tcPr>
            <w:tcW w:w="7072" w:type="dxa"/>
            <w:shd w:val="clear" w:color="auto" w:fill="auto"/>
          </w:tcPr>
          <w:p w:rsidR="00693BEE" w:rsidRDefault="00693BEE"/>
        </w:tc>
        <w:tc>
          <w:tcPr>
            <w:tcW w:w="7072" w:type="dxa"/>
            <w:shd w:val="clear" w:color="auto" w:fill="auto"/>
          </w:tcPr>
          <w:p w:rsidR="00693BEE" w:rsidRPr="00352549" w:rsidRDefault="001533F4" w:rsidP="00352549">
            <w:pPr>
              <w:pStyle w:val="ListParagraph"/>
              <w:numPr>
                <w:ilvl w:val="0"/>
                <w:numId w:val="44"/>
              </w:numPr>
              <w:rPr>
                <w:rFonts w:cs="Times New Roman"/>
                <w:b/>
                <w:szCs w:val="24"/>
              </w:rPr>
            </w:pPr>
            <w:r w:rsidRPr="00352549">
              <w:rPr>
                <w:rFonts w:cs="Times New Roman"/>
                <w:b/>
                <w:szCs w:val="24"/>
              </w:rPr>
              <w:t>Hjólbarðar</w:t>
            </w:r>
          </w:p>
          <w:p w:rsidR="00693BEE" w:rsidRDefault="001533F4">
            <w:pPr>
              <w:rPr>
                <w:rFonts w:cs="Times New Roman"/>
                <w:szCs w:val="24"/>
              </w:rPr>
            </w:pPr>
            <w:r>
              <w:rPr>
                <w:rFonts w:cs="Times New Roman"/>
                <w:szCs w:val="24"/>
              </w:rPr>
              <w:t>Bifreið skal útbúin hjólbörðum</w:t>
            </w:r>
            <w:r w:rsidR="00D83872">
              <w:rPr>
                <w:rFonts w:cs="Times New Roman"/>
                <w:szCs w:val="24"/>
              </w:rPr>
              <w:t xml:space="preserve"> </w:t>
            </w:r>
            <w:r>
              <w:rPr>
                <w:rFonts w:cs="Times New Roman"/>
                <w:szCs w:val="24"/>
              </w:rPr>
              <w:t>sem eru undir hámarki hávaðastigs sem</w:t>
            </w:r>
            <w:r w:rsidR="00D83872">
              <w:rPr>
                <w:rFonts w:cs="Times New Roman"/>
                <w:szCs w:val="24"/>
              </w:rPr>
              <w:t xml:space="preserve"> </w:t>
            </w:r>
            <w:r>
              <w:rPr>
                <w:rFonts w:cs="Times New Roman"/>
                <w:szCs w:val="24"/>
              </w:rPr>
              <w:t xml:space="preserve">sett er í reglugerð 661/2009, viðauki II, C-hluti (sjá viðauka II í þessu skjali). Þetta jafngildir tveimur efstu flokkunum (af þremur mögulegum) samkvæmtESB hjólbarðamerkingar um veggný og snúningsmótstöðu (e. EU tyre label external rolling noise class). </w:t>
            </w:r>
          </w:p>
          <w:p w:rsidR="00693BEE" w:rsidRDefault="001533F4">
            <w:pPr>
              <w:rPr>
                <w:rFonts w:cs="Times New Roman"/>
                <w:szCs w:val="24"/>
              </w:rPr>
            </w:pPr>
            <w:r>
              <w:rPr>
                <w:rFonts w:cs="Times New Roman"/>
                <w:szCs w:val="24"/>
              </w:rPr>
              <w:t xml:space="preserve">Verktaki skuldbindur sig til að nota hjólbarða með lítilli snúningsmótstöðu. Snúningsmótstaða (bæði nýrra og sólaðra hjólbarða) mæld sem kg/tonn skal ekki vera meiri en neðangreind viðmiðunarmörk í samræmi við ISO 28580 eða samsvarandi: </w:t>
            </w:r>
          </w:p>
          <w:tbl>
            <w:tblPr>
              <w:tblStyle w:val="TableGrid"/>
              <w:tblW w:w="0" w:type="auto"/>
              <w:tblLook w:val="04A0" w:firstRow="1" w:lastRow="0" w:firstColumn="1" w:lastColumn="0" w:noHBand="0" w:noVBand="1"/>
            </w:tblPr>
            <w:tblGrid>
              <w:gridCol w:w="1838"/>
              <w:gridCol w:w="2407"/>
              <w:gridCol w:w="2601"/>
            </w:tblGrid>
            <w:tr w:rsidR="00693BEE">
              <w:tc>
                <w:tcPr>
                  <w:tcW w:w="3070" w:type="dxa"/>
                </w:tcPr>
                <w:p w:rsidR="00693BEE" w:rsidRDefault="001533F4">
                  <w:pPr>
                    <w:rPr>
                      <w:rFonts w:cs="Times New Roman"/>
                      <w:b/>
                      <w:szCs w:val="24"/>
                    </w:rPr>
                  </w:pPr>
                  <w:r>
                    <w:rPr>
                      <w:rFonts w:cs="Times New Roman"/>
                      <w:b/>
                      <w:szCs w:val="24"/>
                    </w:rPr>
                    <w:t>Flokkur hjólbarða</w:t>
                  </w:r>
                </w:p>
              </w:tc>
              <w:tc>
                <w:tcPr>
                  <w:tcW w:w="3071" w:type="dxa"/>
                </w:tcPr>
                <w:p w:rsidR="00693BEE" w:rsidRDefault="001533F4">
                  <w:pPr>
                    <w:rPr>
                      <w:rFonts w:cs="Times New Roman"/>
                      <w:b/>
                      <w:szCs w:val="24"/>
                    </w:rPr>
                  </w:pPr>
                  <w:r>
                    <w:rPr>
                      <w:rFonts w:cs="Times New Roman"/>
                      <w:b/>
                      <w:szCs w:val="24"/>
                    </w:rPr>
                    <w:t>Hámarksgildi snúningsmótstöðu (kg/tonn)</w:t>
                  </w:r>
                </w:p>
              </w:tc>
              <w:tc>
                <w:tcPr>
                  <w:tcW w:w="3071" w:type="dxa"/>
                </w:tcPr>
                <w:p w:rsidR="00693BEE" w:rsidRDefault="001533F4">
                  <w:pPr>
                    <w:rPr>
                      <w:rFonts w:cs="Times New Roman"/>
                      <w:b/>
                      <w:szCs w:val="24"/>
                    </w:rPr>
                  </w:pPr>
                  <w:r>
                    <w:rPr>
                      <w:rFonts w:cs="Times New Roman"/>
                      <w:b/>
                      <w:szCs w:val="24"/>
                    </w:rPr>
                    <w:t>Hjólbarðamerkingar um eldsneytiseyðslu (e. Tyre label fuel efficiency class)</w:t>
                  </w:r>
                </w:p>
              </w:tc>
            </w:tr>
            <w:tr w:rsidR="00693BEE">
              <w:tc>
                <w:tcPr>
                  <w:tcW w:w="3070" w:type="dxa"/>
                </w:tcPr>
                <w:p w:rsidR="00693BEE" w:rsidRDefault="001533F4">
                  <w:pPr>
                    <w:rPr>
                      <w:rFonts w:cs="Times New Roman"/>
                      <w:szCs w:val="24"/>
                    </w:rPr>
                  </w:pPr>
                  <w:r>
                    <w:rPr>
                      <w:rFonts w:cs="Times New Roman"/>
                      <w:szCs w:val="24"/>
                    </w:rPr>
                    <w:t>C2</w:t>
                  </w:r>
                </w:p>
              </w:tc>
              <w:tc>
                <w:tcPr>
                  <w:tcW w:w="3071" w:type="dxa"/>
                </w:tcPr>
                <w:p w:rsidR="00693BEE" w:rsidRDefault="001533F4">
                  <w:pPr>
                    <w:rPr>
                      <w:rFonts w:cs="Times New Roman"/>
                      <w:szCs w:val="24"/>
                    </w:rPr>
                  </w:pPr>
                  <w:r>
                    <w:rPr>
                      <w:rFonts w:cs="Times New Roman"/>
                      <w:szCs w:val="24"/>
                    </w:rPr>
                    <w:t>9,2</w:t>
                  </w:r>
                </w:p>
              </w:tc>
              <w:tc>
                <w:tcPr>
                  <w:tcW w:w="3071" w:type="dxa"/>
                </w:tcPr>
                <w:p w:rsidR="00693BEE" w:rsidRDefault="001533F4">
                  <w:pPr>
                    <w:rPr>
                      <w:rFonts w:cs="Times New Roman"/>
                      <w:szCs w:val="24"/>
                    </w:rPr>
                  </w:pPr>
                  <w:r>
                    <w:rPr>
                      <w:rFonts w:cs="Times New Roman"/>
                      <w:szCs w:val="24"/>
                    </w:rPr>
                    <w:t>E</w:t>
                  </w:r>
                </w:p>
              </w:tc>
            </w:tr>
            <w:tr w:rsidR="00693BEE">
              <w:tc>
                <w:tcPr>
                  <w:tcW w:w="3070" w:type="dxa"/>
                </w:tcPr>
                <w:p w:rsidR="00693BEE" w:rsidRDefault="001533F4">
                  <w:pPr>
                    <w:rPr>
                      <w:rFonts w:cs="Times New Roman"/>
                      <w:szCs w:val="24"/>
                    </w:rPr>
                  </w:pPr>
                  <w:r>
                    <w:rPr>
                      <w:rFonts w:cs="Times New Roman"/>
                      <w:szCs w:val="24"/>
                    </w:rPr>
                    <w:t>C3</w:t>
                  </w:r>
                </w:p>
              </w:tc>
              <w:tc>
                <w:tcPr>
                  <w:tcW w:w="3071" w:type="dxa"/>
                </w:tcPr>
                <w:p w:rsidR="00693BEE" w:rsidRDefault="001533F4">
                  <w:pPr>
                    <w:rPr>
                      <w:rFonts w:cs="Times New Roman"/>
                      <w:szCs w:val="24"/>
                    </w:rPr>
                  </w:pPr>
                  <w:r>
                    <w:rPr>
                      <w:rFonts w:cs="Times New Roman"/>
                      <w:szCs w:val="24"/>
                    </w:rPr>
                    <w:t>7</w:t>
                  </w:r>
                </w:p>
              </w:tc>
              <w:tc>
                <w:tcPr>
                  <w:tcW w:w="3071" w:type="dxa"/>
                </w:tcPr>
                <w:p w:rsidR="00693BEE" w:rsidRDefault="001533F4">
                  <w:pPr>
                    <w:rPr>
                      <w:rFonts w:cs="Times New Roman"/>
                      <w:szCs w:val="24"/>
                    </w:rPr>
                  </w:pPr>
                  <w:r>
                    <w:rPr>
                      <w:rFonts w:cs="Times New Roman"/>
                      <w:szCs w:val="24"/>
                    </w:rPr>
                    <w:t>D</w:t>
                  </w:r>
                </w:p>
              </w:tc>
            </w:tr>
          </w:tbl>
          <w:p w:rsidR="00693BEE" w:rsidRDefault="001533F4">
            <w:pPr>
              <w:rPr>
                <w:rFonts w:cs="Times New Roman"/>
                <w:szCs w:val="24"/>
              </w:rPr>
            </w:pPr>
            <w:r>
              <w:rPr>
                <w:rFonts w:cs="Times New Roman"/>
                <w:szCs w:val="24"/>
              </w:rPr>
              <w:t>Þetta eru tölur fyrir drifhjól eða hjól fyrirsérstaka notkun. Lausahjól (e. free rolling tyres) skulu hafa lægri snúningsmótstöðu en drifhjól.</w:t>
            </w:r>
          </w:p>
          <w:p w:rsidR="00693BEE" w:rsidRDefault="001533F4">
            <w:pPr>
              <w:rPr>
                <w:rFonts w:cs="Times New Roman"/>
                <w:szCs w:val="24"/>
              </w:rPr>
            </w:pPr>
            <w:r>
              <w:rPr>
                <w:rFonts w:cs="Times New Roman"/>
                <w:b/>
                <w:szCs w:val="24"/>
              </w:rPr>
              <w:lastRenderedPageBreak/>
              <w:t xml:space="preserve">Staðfesting: </w:t>
            </w:r>
            <w:r>
              <w:rPr>
                <w:rFonts w:cs="Times New Roman"/>
                <w:szCs w:val="24"/>
              </w:rPr>
              <w:t xml:space="preserve">Bjóðandi skal leggja fram yfirlit yfir gerðir hjólbarða sem notaðir verða í viðhaldi þar sem fram koma viðeigandi niðurstöður úr prófunum (í samræmi við ISO 28580 eða samsvarandi). </w:t>
            </w:r>
          </w:p>
          <w:p w:rsidR="00693BEE" w:rsidRPr="00D83872" w:rsidRDefault="001533F4">
            <w:pPr>
              <w:rPr>
                <w:rFonts w:cs="Times New Roman"/>
                <w:szCs w:val="24"/>
              </w:rPr>
            </w:pPr>
            <w:r>
              <w:rPr>
                <w:rFonts w:cs="Times New Roman"/>
                <w:szCs w:val="24"/>
              </w:rPr>
              <w:t xml:space="preserve">Sé varan merkt með viðurkenndu umhverfismerki(Tegund 1 samkvæmt ISO 14024) er það fullnægjandi staðfesting. Aðrar viðeigandi sannanir verða einnig samþykktar. </w:t>
            </w:r>
          </w:p>
        </w:tc>
      </w:tr>
      <w:tr w:rsidR="00693BEE">
        <w:tc>
          <w:tcPr>
            <w:tcW w:w="7072" w:type="dxa"/>
            <w:shd w:val="clear" w:color="auto" w:fill="92D050"/>
          </w:tcPr>
          <w:p w:rsidR="00693BEE" w:rsidRDefault="001533F4">
            <w:pPr>
              <w:rPr>
                <w:b/>
              </w:rPr>
            </w:pPr>
            <w:r>
              <w:rPr>
                <w:b/>
              </w:rPr>
              <w:lastRenderedPageBreak/>
              <w:t>MATSVIÐMIÐ</w:t>
            </w:r>
          </w:p>
        </w:tc>
        <w:tc>
          <w:tcPr>
            <w:tcW w:w="7072" w:type="dxa"/>
            <w:shd w:val="clear" w:color="auto" w:fill="92D050"/>
          </w:tcPr>
          <w:p w:rsidR="00693BEE" w:rsidRDefault="001533F4">
            <w:pPr>
              <w:rPr>
                <w:b/>
              </w:rPr>
            </w:pPr>
            <w:r>
              <w:rPr>
                <w:b/>
              </w:rPr>
              <w:t>MATSVIÐMIÐ</w:t>
            </w:r>
          </w:p>
        </w:tc>
      </w:tr>
      <w:tr w:rsidR="00693BEE">
        <w:trPr>
          <w:trHeight w:val="708"/>
        </w:trPr>
        <w:tc>
          <w:tcPr>
            <w:tcW w:w="7072" w:type="dxa"/>
            <w:shd w:val="clear" w:color="auto" w:fill="auto"/>
          </w:tcPr>
          <w:p w:rsidR="00693BEE" w:rsidRDefault="001533F4">
            <w:pPr>
              <w:pStyle w:val="ListParagraph"/>
              <w:numPr>
                <w:ilvl w:val="0"/>
                <w:numId w:val="46"/>
              </w:numPr>
            </w:pPr>
            <w:r>
              <w:rPr>
                <w:b/>
              </w:rPr>
              <w:t>Útblástur</w:t>
            </w:r>
          </w:p>
          <w:p w:rsidR="00693BEE" w:rsidRDefault="001533F4">
            <w:r>
              <w:t>Hlutfall bifreiða sorphirðuþjónustunnar sem hlíta strangari EURO stöðlum (EURO V, EEV og EURO VI þar sem við á).</w:t>
            </w:r>
          </w:p>
          <w:p w:rsidR="00693BEE" w:rsidRDefault="001533F4">
            <w:r>
              <w:rPr>
                <w:b/>
              </w:rPr>
              <w:t xml:space="preserve">Staðfesting: </w:t>
            </w:r>
            <w:r>
              <w:t xml:space="preserve">Bjóðandi skal </w:t>
            </w:r>
            <w:r>
              <w:rPr>
                <w:rFonts w:cs="Times New Roman"/>
                <w:szCs w:val="24"/>
              </w:rPr>
              <w:t>leggja fram</w:t>
            </w:r>
            <w:r>
              <w:t xml:space="preserve"> lista með öllum bifreiðum sorphirðuþjónustunnar þar sem fram koma upplýsingar um viðeigandi staðla ásamt tæknilegum upplýsingum því til staðfestingar.</w:t>
            </w:r>
          </w:p>
        </w:tc>
        <w:tc>
          <w:tcPr>
            <w:tcW w:w="7072" w:type="dxa"/>
            <w:shd w:val="clear" w:color="auto" w:fill="auto"/>
          </w:tcPr>
          <w:p w:rsidR="00693BEE" w:rsidRDefault="001533F4">
            <w:pPr>
              <w:pStyle w:val="ListParagraph"/>
              <w:numPr>
                <w:ilvl w:val="0"/>
                <w:numId w:val="47"/>
              </w:numPr>
            </w:pPr>
            <w:r>
              <w:rPr>
                <w:b/>
              </w:rPr>
              <w:t>Útblástur</w:t>
            </w:r>
          </w:p>
          <w:p w:rsidR="00693BEE" w:rsidRDefault="001533F4">
            <w:r>
              <w:t>Hlutfall bifreiða sem nýttar eru til sorphirðu sem hlíta strangari EURO stöðlum (EURO V, EEV og EURO VI þar sem við á).</w:t>
            </w:r>
          </w:p>
          <w:p w:rsidR="00693BEE" w:rsidRDefault="001533F4">
            <w:r>
              <w:rPr>
                <w:b/>
              </w:rPr>
              <w:t xml:space="preserve">Staðfesting: </w:t>
            </w:r>
            <w:r>
              <w:t xml:space="preserve">Bjóðandi skal </w:t>
            </w:r>
            <w:r>
              <w:rPr>
                <w:rFonts w:cs="Times New Roman"/>
                <w:szCs w:val="24"/>
              </w:rPr>
              <w:t>leggja fram</w:t>
            </w:r>
            <w:r>
              <w:t xml:space="preserve"> lista með öllum bifreiðum sorphirðuþjónustunnar þar sem fram koma upplýsingar um viðeigandi staðla ásamt tæknilegum upplýsingum því til staðfestingar.</w:t>
            </w:r>
          </w:p>
        </w:tc>
      </w:tr>
      <w:tr w:rsidR="00693BEE">
        <w:trPr>
          <w:trHeight w:val="708"/>
        </w:trPr>
        <w:tc>
          <w:tcPr>
            <w:tcW w:w="7072" w:type="dxa"/>
            <w:shd w:val="clear" w:color="auto" w:fill="auto"/>
          </w:tcPr>
          <w:p w:rsidR="00693BEE" w:rsidRDefault="001533F4">
            <w:pPr>
              <w:pStyle w:val="ListParagraph"/>
              <w:numPr>
                <w:ilvl w:val="0"/>
                <w:numId w:val="32"/>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Hlutfall bifreiða sem ganga fyrir öðrum eldsneytisgjöfum eða -kerfum (t.d. lífeldsneyti, rafmagn, vetni eða tvíorkukerfum).</w:t>
            </w:r>
          </w:p>
          <w:p w:rsidR="00693BEE" w:rsidRDefault="001533F4">
            <w:pPr>
              <w:spacing w:line="276" w:lineRule="auto"/>
              <w:rPr>
                <w:rFonts w:cs="Times New Roman"/>
                <w:szCs w:val="24"/>
              </w:rPr>
            </w:pPr>
            <w:r>
              <w:rPr>
                <w:rFonts w:cs="Times New Roman"/>
                <w:b/>
                <w:szCs w:val="24"/>
              </w:rPr>
              <w:t xml:space="preserve">Staðfesting: </w:t>
            </w:r>
            <w:r>
              <w:rPr>
                <w:rFonts w:cs="Times New Roman"/>
                <w:szCs w:val="24"/>
              </w:rPr>
              <w:t>Bjóðandi skal leggja fram tæknilegar upplýsingar bifreiðar þar sem fram koma upplýsingar um viðkomandi tækni- eða eldneytisbúnað.</w:t>
            </w:r>
          </w:p>
        </w:tc>
        <w:tc>
          <w:tcPr>
            <w:tcW w:w="7072" w:type="dxa"/>
            <w:shd w:val="clear" w:color="auto" w:fill="auto"/>
          </w:tcPr>
          <w:p w:rsidR="00693BEE" w:rsidRDefault="001533F4">
            <w:pPr>
              <w:pStyle w:val="ListParagraph"/>
              <w:numPr>
                <w:ilvl w:val="0"/>
                <w:numId w:val="48"/>
              </w:numPr>
              <w:rPr>
                <w:rFonts w:cs="Times New Roman"/>
                <w:b/>
                <w:szCs w:val="24"/>
              </w:rPr>
            </w:pPr>
            <w:r>
              <w:rPr>
                <w:rFonts w:cs="Times New Roman"/>
                <w:b/>
                <w:szCs w:val="24"/>
              </w:rPr>
              <w:t>Notkun annarra eldsneytisgjafa</w:t>
            </w:r>
          </w:p>
          <w:p w:rsidR="00693BEE" w:rsidRDefault="001533F4">
            <w:pPr>
              <w:rPr>
                <w:rFonts w:cs="Times New Roman"/>
                <w:szCs w:val="24"/>
              </w:rPr>
            </w:pPr>
            <w:r>
              <w:rPr>
                <w:rFonts w:cs="Times New Roman"/>
                <w:szCs w:val="24"/>
              </w:rPr>
              <w:t>Hlutfall bifreiða sem ganga fyrir öðrum eldsneytisgjöfum eða -kerfum (t.d. lífeldsneyti, rafmagn, vetni eða tvíorkukerfum).</w:t>
            </w:r>
          </w:p>
          <w:p w:rsidR="00693BEE" w:rsidRDefault="001533F4">
            <w:pPr>
              <w:spacing w:line="276" w:lineRule="auto"/>
              <w:rPr>
                <w:rFonts w:cs="Times New Roman"/>
                <w:szCs w:val="24"/>
              </w:rPr>
            </w:pPr>
            <w:r>
              <w:rPr>
                <w:rFonts w:cs="Times New Roman"/>
                <w:b/>
                <w:szCs w:val="24"/>
              </w:rPr>
              <w:t xml:space="preserve">Staðfesting: </w:t>
            </w:r>
            <w:r>
              <w:rPr>
                <w:rFonts w:cs="Times New Roman"/>
                <w:szCs w:val="24"/>
              </w:rPr>
              <w:t>Bjóðandi skal leggja fram tæknilegar upplýsingar bifreiðar þar sem fram koma upplýsingar um viðkomandi tækni- eða eldneytisbúnað.</w:t>
            </w:r>
          </w:p>
        </w:tc>
      </w:tr>
      <w:tr w:rsidR="00693BEE">
        <w:trPr>
          <w:trHeight w:val="708"/>
        </w:trPr>
        <w:tc>
          <w:tcPr>
            <w:tcW w:w="7072" w:type="dxa"/>
            <w:shd w:val="clear" w:color="auto" w:fill="auto"/>
          </w:tcPr>
          <w:p w:rsidR="00693BEE" w:rsidRDefault="00693BEE">
            <w:pPr>
              <w:rPr>
                <w:rFonts w:cs="Times New Roman"/>
                <w:szCs w:val="24"/>
              </w:rPr>
            </w:pPr>
          </w:p>
        </w:tc>
        <w:tc>
          <w:tcPr>
            <w:tcW w:w="7072" w:type="dxa"/>
            <w:shd w:val="clear" w:color="auto" w:fill="auto"/>
          </w:tcPr>
          <w:p w:rsidR="00693BEE" w:rsidRDefault="001533F4">
            <w:pPr>
              <w:pStyle w:val="ListParagraph"/>
              <w:numPr>
                <w:ilvl w:val="0"/>
                <w:numId w:val="49"/>
              </w:numPr>
              <w:rPr>
                <w:rFonts w:cs="Times New Roman"/>
                <w:b/>
                <w:szCs w:val="24"/>
              </w:rPr>
            </w:pPr>
            <w:r>
              <w:rPr>
                <w:rFonts w:cs="Times New Roman"/>
                <w:b/>
                <w:szCs w:val="24"/>
              </w:rPr>
              <w:t>Vöktunarkerfi fyrir þrýsting í hjólbörðum (e. Tyre Pressure monitoring systems TPMS))</w:t>
            </w:r>
          </w:p>
          <w:p w:rsidR="00693BEE" w:rsidRDefault="001533F4">
            <w:pPr>
              <w:rPr>
                <w:rFonts w:cs="Times New Roman"/>
                <w:szCs w:val="24"/>
              </w:rPr>
            </w:pPr>
            <w:r>
              <w:rPr>
                <w:rFonts w:cs="Times New Roman"/>
                <w:szCs w:val="24"/>
              </w:rPr>
              <w:t xml:space="preserve">Hlutfall bifreiða sem útbúnar </w:t>
            </w:r>
            <w:r w:rsidR="00930590">
              <w:rPr>
                <w:rFonts w:cs="Times New Roman"/>
                <w:szCs w:val="24"/>
              </w:rPr>
              <w:t>eru</w:t>
            </w:r>
            <w:r>
              <w:rPr>
                <w:rFonts w:cs="Times New Roman"/>
                <w:szCs w:val="24"/>
              </w:rPr>
              <w:t xml:space="preserve"> vöktunarkerfi fyrir þrýsting í hjólbörðum (TPMS)</w:t>
            </w:r>
          </w:p>
          <w:p w:rsidR="00693BEE" w:rsidRDefault="001533F4">
            <w:pPr>
              <w:spacing w:line="276" w:lineRule="auto"/>
            </w:pPr>
            <w:r>
              <w:rPr>
                <w:rFonts w:cs="Times New Roman"/>
                <w:b/>
                <w:szCs w:val="24"/>
              </w:rPr>
              <w:t xml:space="preserve">Staðfesting: </w:t>
            </w:r>
            <w:r>
              <w:rPr>
                <w:rFonts w:cs="Times New Roman"/>
                <w:szCs w:val="24"/>
              </w:rPr>
              <w:t>Bjóðandi skal leggja fram tæknilegar upplýsingar</w:t>
            </w:r>
            <w:r w:rsidR="00930590">
              <w:rPr>
                <w:rFonts w:cs="Times New Roman"/>
                <w:szCs w:val="24"/>
              </w:rPr>
              <w:t xml:space="preserve"> </w:t>
            </w:r>
            <w:r>
              <w:rPr>
                <w:rFonts w:cs="Times New Roman"/>
                <w:szCs w:val="24"/>
              </w:rPr>
              <w:t>bifreiðar þar sem viðeigandi upplýsingar koma fram.</w:t>
            </w:r>
          </w:p>
        </w:tc>
      </w:tr>
      <w:tr w:rsidR="00693BEE">
        <w:trPr>
          <w:trHeight w:val="708"/>
        </w:trPr>
        <w:tc>
          <w:tcPr>
            <w:tcW w:w="7072" w:type="dxa"/>
            <w:shd w:val="clear" w:color="auto" w:fill="auto"/>
          </w:tcPr>
          <w:p w:rsidR="00693BEE" w:rsidRDefault="00693BEE"/>
        </w:tc>
        <w:tc>
          <w:tcPr>
            <w:tcW w:w="7072" w:type="dxa"/>
            <w:shd w:val="clear" w:color="auto" w:fill="auto"/>
          </w:tcPr>
          <w:p w:rsidR="00693BEE" w:rsidRDefault="001533F4">
            <w:pPr>
              <w:pStyle w:val="ListParagraph"/>
              <w:numPr>
                <w:ilvl w:val="0"/>
                <w:numId w:val="49"/>
              </w:numPr>
              <w:rPr>
                <w:rFonts w:cs="Times New Roman"/>
                <w:b/>
                <w:szCs w:val="24"/>
              </w:rPr>
            </w:pPr>
            <w:r>
              <w:rPr>
                <w:rFonts w:cs="Times New Roman"/>
                <w:b/>
                <w:szCs w:val="24"/>
              </w:rPr>
              <w:t>Byggingarefni bifreiðar</w:t>
            </w:r>
          </w:p>
          <w:p w:rsidR="00693BEE" w:rsidRDefault="001533F4">
            <w:pPr>
              <w:rPr>
                <w:rFonts w:cs="Times New Roman"/>
                <w:szCs w:val="24"/>
              </w:rPr>
            </w:pPr>
            <w:r>
              <w:rPr>
                <w:rFonts w:cs="Times New Roman"/>
                <w:szCs w:val="24"/>
              </w:rPr>
              <w:t>Stig eru veitt fyrir massahlutfall endurunninna eða endurnýjanlegra efna sem notaðar eru í bifreiðina.</w:t>
            </w:r>
          </w:p>
          <w:p w:rsidR="00693BEE" w:rsidRDefault="001533F4">
            <w:pPr>
              <w:spacing w:line="276" w:lineRule="auto"/>
            </w:pPr>
            <w:r>
              <w:rPr>
                <w:rFonts w:cs="Times New Roman"/>
                <w:b/>
                <w:szCs w:val="24"/>
              </w:rPr>
              <w:t xml:space="preserve">Staðfesting: </w:t>
            </w:r>
            <w:r>
              <w:rPr>
                <w:rFonts w:cs="Times New Roman"/>
                <w:szCs w:val="24"/>
              </w:rPr>
              <w:t>Bjóðandi skal leggja fram tæknilegar upplýsingar bifreiðar þar sem viðeigandi upplýsingar koma fram.</w:t>
            </w:r>
          </w:p>
        </w:tc>
      </w:tr>
      <w:tr w:rsidR="00693BEE">
        <w:tc>
          <w:tcPr>
            <w:tcW w:w="7072" w:type="dxa"/>
            <w:shd w:val="clear" w:color="auto" w:fill="92D050"/>
          </w:tcPr>
          <w:p w:rsidR="00693BEE" w:rsidRDefault="001533F4">
            <w:r>
              <w:rPr>
                <w:b/>
              </w:rPr>
              <w:t>ÁKVÆÐI UM FRAMKVÆMD SAMNINGSINS</w:t>
            </w:r>
          </w:p>
        </w:tc>
        <w:tc>
          <w:tcPr>
            <w:tcW w:w="7072" w:type="dxa"/>
            <w:shd w:val="clear" w:color="auto" w:fill="92D050"/>
          </w:tcPr>
          <w:p w:rsidR="00693BEE" w:rsidRDefault="001533F4">
            <w:r>
              <w:rPr>
                <w:b/>
              </w:rPr>
              <w:t>ÁKVÆÐI UM FRAMKVÆMD SAMNINGSINS</w:t>
            </w:r>
          </w:p>
        </w:tc>
      </w:tr>
      <w:tr w:rsidR="00693BEE">
        <w:tc>
          <w:tcPr>
            <w:tcW w:w="7072" w:type="dxa"/>
          </w:tcPr>
          <w:p w:rsidR="00693BEE" w:rsidRDefault="001533F4">
            <w:pPr>
              <w:pStyle w:val="ListParagraph"/>
              <w:numPr>
                <w:ilvl w:val="0"/>
                <w:numId w:val="50"/>
              </w:numPr>
            </w:pPr>
            <w:r>
              <w:rPr>
                <w:b/>
              </w:rPr>
              <w:t>Nýjar bifreiðar</w:t>
            </w:r>
          </w:p>
          <w:p w:rsidR="00693BEE" w:rsidRDefault="001533F4">
            <w:r>
              <w:t>Allar nýjar bifreiðar sem keyptar eru eftir að gengið hefur verið frá samningi og notaðar verða í sorphirðuþjónustunni á samningstíma skulu hlíta EEV stöðlum (þar sem við á) og búnar vöktunarkerfi fyrir þrýsting í hjólbörðum</w:t>
            </w:r>
            <w:r w:rsidR="00930590">
              <w:t xml:space="preserve"> (TPMS)</w:t>
            </w:r>
            <w:r>
              <w:t xml:space="preserve">. Útblástursrör bifreiðar skal ekki vera staðsett á sömu hlið og farþegahurð. </w:t>
            </w:r>
          </w:p>
          <w:p w:rsidR="00693BEE" w:rsidRDefault="001533F4">
            <w:r>
              <w:rPr>
                <w:b/>
              </w:rPr>
              <w:t xml:space="preserve">Staðfesting: </w:t>
            </w:r>
            <w:r>
              <w:t>Verktaki skal afhenda kaupanda viðeigandi upplýsingar til að sýna fram á að ákvæðið sé uppfyllt.</w:t>
            </w:r>
          </w:p>
        </w:tc>
        <w:tc>
          <w:tcPr>
            <w:tcW w:w="7072" w:type="dxa"/>
          </w:tcPr>
          <w:p w:rsidR="00693BEE" w:rsidRDefault="001533F4">
            <w:pPr>
              <w:pStyle w:val="ListParagraph"/>
              <w:numPr>
                <w:ilvl w:val="0"/>
                <w:numId w:val="51"/>
              </w:numPr>
            </w:pPr>
            <w:r>
              <w:rPr>
                <w:b/>
              </w:rPr>
              <w:t>Nýjar bifreiðar</w:t>
            </w:r>
          </w:p>
          <w:p w:rsidR="00693BEE" w:rsidRDefault="001533F4">
            <w:r>
              <w:t>Allar nýjar bifreiðar sem keyptar eru eftir að gengið hefur verið frá samningi og notaðar verða í sorphirðuþjónustunni á samningstíma skulu hlíta EEV stöðlum (þar sem við á) og búnar  vöktunarkerfi fyrir þrýsting í hjólbörðum</w:t>
            </w:r>
            <w:r w:rsidR="00930590">
              <w:t xml:space="preserve"> (TPMS)</w:t>
            </w:r>
            <w:r>
              <w:t xml:space="preserve">. Útblástursrör bifreiðar skal ekki vera staðsett á sömu hlið og farþegahurð. </w:t>
            </w:r>
          </w:p>
          <w:p w:rsidR="00693BEE" w:rsidRDefault="001533F4">
            <w:r>
              <w:rPr>
                <w:b/>
              </w:rPr>
              <w:t xml:space="preserve">Staðfesting: </w:t>
            </w:r>
            <w:r>
              <w:t>Verktaki skal afhenda kaupanda viðeigandi upplýsingar til að sýna fram á að ákvæðið sé uppfyllt.</w:t>
            </w:r>
          </w:p>
        </w:tc>
      </w:tr>
      <w:tr w:rsidR="00693BEE">
        <w:tc>
          <w:tcPr>
            <w:tcW w:w="7072" w:type="dxa"/>
          </w:tcPr>
          <w:p w:rsidR="00693BEE" w:rsidRDefault="001533F4">
            <w:pPr>
              <w:rPr>
                <w:b/>
              </w:rPr>
            </w:pPr>
            <w:r>
              <w:rPr>
                <w:b/>
              </w:rPr>
              <w:t>2. Upplýsingar um eldsneytisnotkun</w:t>
            </w:r>
          </w:p>
          <w:p w:rsidR="00693BEE" w:rsidRDefault="001533F4">
            <w:r>
              <w:t>Verktaki skal afhenda kaupanda upplýsingar um um eldsneytisnotkun yfir gefið þjónustutímabil (bensín, dísil, lífeldsneyti, metan, rafmagn...). Verktaki skal innleiða aðgerðir sem draga stöðugt úr eldsneytisnotkun og gefa skýrslu þar um.</w:t>
            </w:r>
          </w:p>
          <w:p w:rsidR="00693BEE" w:rsidRDefault="001533F4">
            <w:r>
              <w:rPr>
                <w:b/>
              </w:rPr>
              <w:t xml:space="preserve">Staðfesting: </w:t>
            </w:r>
            <w:r>
              <w:t>Verktaki skal afhenda kaupanda viðeigandi upplýsingar til að sýna fram á að ákvæðið sé uppfyllt.</w:t>
            </w:r>
          </w:p>
        </w:tc>
        <w:tc>
          <w:tcPr>
            <w:tcW w:w="7072" w:type="dxa"/>
          </w:tcPr>
          <w:p w:rsidR="00693BEE" w:rsidRDefault="001533F4">
            <w:pPr>
              <w:rPr>
                <w:b/>
              </w:rPr>
            </w:pPr>
            <w:r>
              <w:rPr>
                <w:b/>
              </w:rPr>
              <w:t>2. Upplýsingar um eldsneytisnotkun</w:t>
            </w:r>
          </w:p>
          <w:p w:rsidR="00693BEE" w:rsidRDefault="001533F4">
            <w:r>
              <w:t>Verktaki skal afhenda kaupanda upplýsingar um um eldsneytisnotkun yfir gefið þjónustutímabil (bensín, dísil, lífeldsneyti, metan, rafmagn...). Verktaki skal innleiða aðgerðir sem draga stöðugt úr eldsneytisnotkun og gefa skýrslu þar um.</w:t>
            </w:r>
          </w:p>
          <w:p w:rsidR="00693BEE" w:rsidRDefault="001533F4">
            <w:r>
              <w:rPr>
                <w:b/>
              </w:rPr>
              <w:t xml:space="preserve">Staðfesting: </w:t>
            </w:r>
            <w:r>
              <w:t>Verktaki skal afhenda kaupanda viðeigandi upplýsingar til að sýna fram á að ákvæðið sé uppfyllt.</w:t>
            </w:r>
          </w:p>
        </w:tc>
      </w:tr>
      <w:tr w:rsidR="00693BEE">
        <w:tc>
          <w:tcPr>
            <w:tcW w:w="7072" w:type="dxa"/>
          </w:tcPr>
          <w:p w:rsidR="00693BEE" w:rsidRDefault="001533F4">
            <w:r>
              <w:rPr>
                <w:b/>
              </w:rPr>
              <w:t>3. Þjálfun ökumanna</w:t>
            </w:r>
          </w:p>
          <w:p w:rsidR="00693BEE" w:rsidRDefault="001533F4">
            <w:r>
              <w:t>Allir ökumenn sem sinna þjónustunni á samningstíma skulu fá reglulega þjálfun í vistakstri hjá viðurkenndum aðila.</w:t>
            </w:r>
          </w:p>
          <w:p w:rsidR="00693BEE" w:rsidRDefault="001533F4">
            <w:r>
              <w:rPr>
                <w:b/>
              </w:rPr>
              <w:t xml:space="preserve">Staðfesting: </w:t>
            </w:r>
            <w:r>
              <w:t xml:space="preserve">Verktaki skal </w:t>
            </w:r>
            <w:r>
              <w:rPr>
                <w:rFonts w:cs="Times New Roman"/>
                <w:szCs w:val="24"/>
              </w:rPr>
              <w:t>leggja fram</w:t>
            </w:r>
            <w:r>
              <w:t xml:space="preserve"> lista yfir ökumenn sem sinna </w:t>
            </w:r>
            <w:r>
              <w:lastRenderedPageBreak/>
              <w:t>samningsbundnum akstri og staðfestingu um þjálfun þeirra í vistakstri.</w:t>
            </w:r>
          </w:p>
        </w:tc>
        <w:tc>
          <w:tcPr>
            <w:tcW w:w="7072" w:type="dxa"/>
          </w:tcPr>
          <w:p w:rsidR="00693BEE" w:rsidRDefault="001533F4">
            <w:pPr>
              <w:pStyle w:val="ListParagraph"/>
              <w:numPr>
                <w:ilvl w:val="0"/>
                <w:numId w:val="52"/>
              </w:numPr>
            </w:pPr>
            <w:r>
              <w:rPr>
                <w:b/>
              </w:rPr>
              <w:lastRenderedPageBreak/>
              <w:t>Þjálfun ökumanna</w:t>
            </w:r>
          </w:p>
          <w:p w:rsidR="00693BEE" w:rsidRDefault="001533F4">
            <w:r>
              <w:t>Allir ökumenn sem sinna þjónustunni á samningstíma skulu fá reglulega þjálfun í vistakstri hjá viðurkenndum aðila.</w:t>
            </w:r>
          </w:p>
          <w:p w:rsidR="00693BEE" w:rsidRDefault="001533F4">
            <w:r>
              <w:rPr>
                <w:b/>
              </w:rPr>
              <w:t xml:space="preserve">Staðfesting: </w:t>
            </w:r>
            <w:r>
              <w:t xml:space="preserve">Verktaki skal </w:t>
            </w:r>
            <w:r>
              <w:rPr>
                <w:rFonts w:cs="Times New Roman"/>
                <w:szCs w:val="24"/>
              </w:rPr>
              <w:t>leggja fram</w:t>
            </w:r>
            <w:r>
              <w:t xml:space="preserve"> lista yfir ökumenn sem sinna </w:t>
            </w:r>
            <w:r>
              <w:lastRenderedPageBreak/>
              <w:t>samningsbundnum akstri og staðfestingu um þjálfun þeirra í vistakstri.</w:t>
            </w:r>
          </w:p>
        </w:tc>
      </w:tr>
      <w:tr w:rsidR="00693BEE">
        <w:tc>
          <w:tcPr>
            <w:tcW w:w="7072" w:type="dxa"/>
          </w:tcPr>
          <w:p w:rsidR="00693BEE" w:rsidRDefault="001533F4">
            <w:pPr>
              <w:pStyle w:val="ListParagraph"/>
              <w:numPr>
                <w:ilvl w:val="0"/>
                <w:numId w:val="53"/>
              </w:numPr>
              <w:rPr>
                <w:rFonts w:cs="Times New Roman"/>
                <w:b/>
                <w:szCs w:val="24"/>
              </w:rPr>
            </w:pPr>
            <w:r>
              <w:rPr>
                <w:rFonts w:cs="Times New Roman"/>
                <w:b/>
                <w:szCs w:val="24"/>
              </w:rPr>
              <w:lastRenderedPageBreak/>
              <w:t>Förgun smurolíu og hjólbarða</w:t>
            </w:r>
          </w:p>
          <w:p w:rsidR="00693BEE" w:rsidRDefault="001533F4">
            <w:pPr>
              <w:rPr>
                <w:rFonts w:cs="Times New Roman"/>
                <w:szCs w:val="24"/>
              </w:rPr>
            </w:pPr>
            <w:r>
              <w:rPr>
                <w:rFonts w:cs="Times New Roman"/>
                <w:szCs w:val="24"/>
              </w:rPr>
              <w:t>Til að draga úr umhverfisáhrifum og tryggja viðeigandi meðhöndlun úrgangs hefur verktaki gert ráðstafanir til að safna og farga notaðri smurolíu og hjólbörðum.</w:t>
            </w:r>
          </w:p>
          <w:p w:rsidR="00693BEE" w:rsidRDefault="001533F4">
            <w:pPr>
              <w:rPr>
                <w:rFonts w:cs="Times New Roman"/>
                <w:b/>
                <w:szCs w:val="24"/>
              </w:rPr>
            </w:pPr>
            <w:r>
              <w:rPr>
                <w:rFonts w:cs="Times New Roman"/>
                <w:b/>
                <w:szCs w:val="24"/>
              </w:rPr>
              <w:t xml:space="preserve">Staðfesting: </w:t>
            </w:r>
            <w:r>
              <w:rPr>
                <w:rFonts w:cs="Times New Roman"/>
                <w:szCs w:val="24"/>
              </w:rPr>
              <w:t xml:space="preserve">Verktaki skal semja við einn eða fleiri viðurkennda móttökuaðila úrgangs eða láta í té sönnun fyrir því að hann hafi gert viðeigandi ráðstafanir til að safna og farga notuðum smurolíum og hjólbörðum. </w:t>
            </w:r>
          </w:p>
        </w:tc>
        <w:tc>
          <w:tcPr>
            <w:tcW w:w="7072" w:type="dxa"/>
          </w:tcPr>
          <w:p w:rsidR="00693BEE" w:rsidRDefault="001533F4">
            <w:pPr>
              <w:rPr>
                <w:rFonts w:cs="Times New Roman"/>
                <w:b/>
                <w:szCs w:val="24"/>
              </w:rPr>
            </w:pPr>
            <w:r>
              <w:rPr>
                <w:rFonts w:cs="Times New Roman"/>
                <w:b/>
                <w:szCs w:val="24"/>
              </w:rPr>
              <w:t>4. Förgun smurolíu og hjólbarða</w:t>
            </w:r>
          </w:p>
          <w:p w:rsidR="00693BEE" w:rsidRDefault="001533F4">
            <w:pPr>
              <w:rPr>
                <w:rFonts w:cs="Times New Roman"/>
                <w:szCs w:val="24"/>
              </w:rPr>
            </w:pPr>
            <w:r>
              <w:rPr>
                <w:rFonts w:cs="Times New Roman"/>
                <w:szCs w:val="24"/>
              </w:rPr>
              <w:t>Til að draga úr umhverfisáhrifum og tryggja viðeigandi meðhöndlun úrgangs hefur verktaki gert ráðstafanir til að safna og farga notaðri smurolíu og hjólbörðum.</w:t>
            </w:r>
          </w:p>
          <w:p w:rsidR="00693BEE" w:rsidRDefault="001533F4">
            <w:pPr>
              <w:rPr>
                <w:rFonts w:cs="Times New Roman"/>
                <w:b/>
                <w:szCs w:val="24"/>
              </w:rPr>
            </w:pPr>
            <w:r>
              <w:rPr>
                <w:rFonts w:cs="Times New Roman"/>
                <w:b/>
                <w:szCs w:val="24"/>
              </w:rPr>
              <w:t xml:space="preserve">Staðfesting: </w:t>
            </w:r>
            <w:r>
              <w:rPr>
                <w:rFonts w:cs="Times New Roman"/>
                <w:szCs w:val="24"/>
              </w:rPr>
              <w:t>Verktaki skal semja við einn eða fleiri viðurkennda móttökuaðila úrgangs eða láta í té sönnun fyrir því að hann hafi gert viðeigandi ráðstafanir til að safna og farga notuðum smurolíum og hjólbörðum.</w:t>
            </w:r>
          </w:p>
        </w:tc>
      </w:tr>
      <w:tr w:rsidR="00693BEE">
        <w:tc>
          <w:tcPr>
            <w:tcW w:w="7072" w:type="dxa"/>
          </w:tcPr>
          <w:p w:rsidR="00693BEE" w:rsidRDefault="00693BEE">
            <w:pPr>
              <w:rPr>
                <w:rFonts w:cs="Times New Roman"/>
                <w:b/>
                <w:szCs w:val="24"/>
              </w:rPr>
            </w:pPr>
          </w:p>
        </w:tc>
        <w:tc>
          <w:tcPr>
            <w:tcW w:w="7072" w:type="dxa"/>
          </w:tcPr>
          <w:p w:rsidR="00693BEE" w:rsidRDefault="001533F4">
            <w:pPr>
              <w:rPr>
                <w:rFonts w:cs="Times New Roman"/>
                <w:b/>
                <w:szCs w:val="24"/>
              </w:rPr>
            </w:pPr>
            <w:r>
              <w:rPr>
                <w:rFonts w:cs="Times New Roman"/>
                <w:b/>
                <w:szCs w:val="24"/>
              </w:rPr>
              <w:t>5. Bílaþvottur</w:t>
            </w:r>
          </w:p>
          <w:p w:rsidR="00693BEE" w:rsidRDefault="001533F4">
            <w:pPr>
              <w:rPr>
                <w:rFonts w:cs="Times New Roman"/>
                <w:szCs w:val="24"/>
              </w:rPr>
            </w:pPr>
            <w:r>
              <w:rPr>
                <w:rFonts w:cs="Times New Roman"/>
                <w:szCs w:val="24"/>
              </w:rPr>
              <w:t>Bílaþvottur á samningstíma skal vera á  bílaplani eða -þvottastöð sem að minnsta kosti er búin sandfangi og olíugildru ef á við.</w:t>
            </w:r>
          </w:p>
          <w:p w:rsidR="00693BEE" w:rsidRDefault="001533F4">
            <w:pPr>
              <w:rPr>
                <w:rFonts w:cs="Times New Roman"/>
                <w:szCs w:val="24"/>
              </w:rPr>
            </w:pPr>
            <w:r>
              <w:rPr>
                <w:rFonts w:cs="Times New Roman"/>
                <w:b/>
                <w:szCs w:val="24"/>
              </w:rPr>
              <w:t xml:space="preserve">Staðfesting: </w:t>
            </w:r>
            <w:r>
              <w:rPr>
                <w:rFonts w:cs="Times New Roman"/>
                <w:szCs w:val="24"/>
              </w:rPr>
              <w:t>Viðurkenning starfsleyfisgjafa á að þvottaplan uppfylli skilyrði um sandfang ogolíugildrur</w:t>
            </w:r>
            <w:r>
              <w:rPr>
                <w:rFonts w:cs="Times New Roman"/>
                <w:b/>
                <w:szCs w:val="24"/>
              </w:rPr>
              <w:t>.</w:t>
            </w:r>
          </w:p>
        </w:tc>
      </w:tr>
    </w:tbl>
    <w:p w:rsidR="00693BEE" w:rsidRDefault="00693BEE"/>
    <w:p w:rsidR="00693BEE" w:rsidRDefault="001533F4">
      <w:pPr>
        <w:spacing w:after="200"/>
      </w:pPr>
      <w:r>
        <w:br w:type="page"/>
      </w:r>
    </w:p>
    <w:p w:rsidR="00693BEE" w:rsidRDefault="001533F4" w:rsidP="00093A65">
      <w:pPr>
        <w:pStyle w:val="Heading1"/>
        <w:numPr>
          <w:ilvl w:val="0"/>
          <w:numId w:val="0"/>
        </w:numPr>
        <w:ind w:left="432" w:hanging="432"/>
      </w:pPr>
      <w:r>
        <w:lastRenderedPageBreak/>
        <w:t>Viðauki I: Hávaðamörk bifreiða</w:t>
      </w:r>
    </w:p>
    <w:p w:rsidR="00693BEE" w:rsidRDefault="001533F4">
      <w:pPr>
        <w:rPr>
          <w:rFonts w:cs="Times New Roman"/>
          <w:szCs w:val="24"/>
        </w:rPr>
      </w:pPr>
      <w:r>
        <w:rPr>
          <w:rFonts w:cs="Times New Roman"/>
          <w:szCs w:val="24"/>
        </w:rPr>
        <w:t>Hávaði frá bifreiðum, mældur samkvæmt tilskipun 2007/34/EC,skal ekki fara yfir eftirfarandi mörk:</w:t>
      </w:r>
    </w:p>
    <w:tbl>
      <w:tblPr>
        <w:tblStyle w:val="TableGrid"/>
        <w:tblW w:w="0" w:type="auto"/>
        <w:tblLook w:val="04A0" w:firstRow="1" w:lastRow="0" w:firstColumn="1" w:lastColumn="0" w:noHBand="0" w:noVBand="1"/>
      </w:tblPr>
      <w:tblGrid>
        <w:gridCol w:w="9180"/>
        <w:gridCol w:w="2552"/>
        <w:gridCol w:w="2412"/>
      </w:tblGrid>
      <w:tr w:rsidR="00693BEE">
        <w:tc>
          <w:tcPr>
            <w:tcW w:w="9180" w:type="dxa"/>
          </w:tcPr>
          <w:p w:rsidR="00693BEE" w:rsidRDefault="001533F4">
            <w:pPr>
              <w:rPr>
                <w:b/>
              </w:rPr>
            </w:pPr>
            <w:r>
              <w:rPr>
                <w:b/>
              </w:rPr>
              <w:t>Flokkurbifreiða</w:t>
            </w:r>
          </w:p>
        </w:tc>
        <w:tc>
          <w:tcPr>
            <w:tcW w:w="2552" w:type="dxa"/>
          </w:tcPr>
          <w:p w:rsidR="00693BEE" w:rsidRDefault="001533F4">
            <w:pPr>
              <w:jc w:val="center"/>
              <w:rPr>
                <w:b/>
              </w:rPr>
            </w:pPr>
            <w:r>
              <w:rPr>
                <w:b/>
              </w:rPr>
              <w:t>Vélarafl</w:t>
            </w:r>
          </w:p>
        </w:tc>
        <w:tc>
          <w:tcPr>
            <w:tcW w:w="2412" w:type="dxa"/>
          </w:tcPr>
          <w:p w:rsidR="00693BEE" w:rsidRDefault="001533F4">
            <w:pPr>
              <w:jc w:val="center"/>
              <w:rPr>
                <w:b/>
              </w:rPr>
            </w:pPr>
            <w:r>
              <w:rPr>
                <w:b/>
              </w:rPr>
              <w:t>dB (A)</w:t>
            </w:r>
          </w:p>
        </w:tc>
      </w:tr>
      <w:tr w:rsidR="00693BEE">
        <w:tc>
          <w:tcPr>
            <w:tcW w:w="9180" w:type="dxa"/>
          </w:tcPr>
          <w:p w:rsidR="00693BEE" w:rsidRDefault="001533F4">
            <w:r>
              <w:t>Bifreiðar ætlaðar til fólksflutninga með 9 sætum eða færri, ökusæti meðtalið (M1):</w:t>
            </w:r>
          </w:p>
        </w:tc>
        <w:tc>
          <w:tcPr>
            <w:tcW w:w="2552" w:type="dxa"/>
          </w:tcPr>
          <w:p w:rsidR="00693BEE" w:rsidRDefault="00693BEE">
            <w:pPr>
              <w:jc w:val="center"/>
            </w:pPr>
          </w:p>
        </w:tc>
        <w:tc>
          <w:tcPr>
            <w:tcW w:w="2412" w:type="dxa"/>
          </w:tcPr>
          <w:p w:rsidR="00693BEE" w:rsidRDefault="001533F4">
            <w:pPr>
              <w:jc w:val="center"/>
            </w:pPr>
            <w:r>
              <w:t>74</w:t>
            </w:r>
          </w:p>
          <w:p w:rsidR="00693BEE" w:rsidRDefault="001533F4">
            <w:pPr>
              <w:jc w:val="center"/>
            </w:pPr>
            <w:r>
              <w:t>(1)(3)</w:t>
            </w:r>
          </w:p>
        </w:tc>
      </w:tr>
      <w:tr w:rsidR="00693BEE">
        <w:tc>
          <w:tcPr>
            <w:tcW w:w="9180" w:type="dxa"/>
            <w:vMerge w:val="restart"/>
          </w:tcPr>
          <w:p w:rsidR="00693BEE" w:rsidRDefault="001533F4">
            <w:r>
              <w:t>Bifreiðar ætlaðar til fólksflutninga með fleiri en 9 sæti, ökusæti meðtalið og leyfilegan hámarksþunga &gt; 3,5 t og (M2 og M3):</w:t>
            </w:r>
          </w:p>
        </w:tc>
        <w:tc>
          <w:tcPr>
            <w:tcW w:w="2552" w:type="dxa"/>
          </w:tcPr>
          <w:p w:rsidR="00693BEE" w:rsidRDefault="001533F4">
            <w:pPr>
              <w:jc w:val="center"/>
            </w:pPr>
            <w:r>
              <w:t>&lt; 150kW</w:t>
            </w:r>
          </w:p>
        </w:tc>
        <w:tc>
          <w:tcPr>
            <w:tcW w:w="2412" w:type="dxa"/>
          </w:tcPr>
          <w:p w:rsidR="00693BEE" w:rsidRDefault="001533F4">
            <w:pPr>
              <w:jc w:val="center"/>
            </w:pPr>
            <w:r>
              <w:t>78</w:t>
            </w:r>
          </w:p>
        </w:tc>
      </w:tr>
      <w:tr w:rsidR="00693BEE">
        <w:tc>
          <w:tcPr>
            <w:tcW w:w="9180" w:type="dxa"/>
            <w:vMerge/>
          </w:tcPr>
          <w:p w:rsidR="00693BEE" w:rsidRDefault="00693BEE"/>
        </w:tc>
        <w:tc>
          <w:tcPr>
            <w:tcW w:w="2552" w:type="dxa"/>
          </w:tcPr>
          <w:p w:rsidR="00693BEE" w:rsidRDefault="001533F4">
            <w:pPr>
              <w:jc w:val="center"/>
            </w:pPr>
            <w:r>
              <w:t>150kW</w:t>
            </w:r>
          </w:p>
        </w:tc>
        <w:tc>
          <w:tcPr>
            <w:tcW w:w="2412" w:type="dxa"/>
          </w:tcPr>
          <w:p w:rsidR="00693BEE" w:rsidRDefault="001533F4">
            <w:pPr>
              <w:jc w:val="center"/>
            </w:pPr>
            <w:r>
              <w:t>80 (2)</w:t>
            </w:r>
          </w:p>
        </w:tc>
      </w:tr>
      <w:tr w:rsidR="00693BEE">
        <w:tc>
          <w:tcPr>
            <w:tcW w:w="9180" w:type="dxa"/>
          </w:tcPr>
          <w:p w:rsidR="00693BEE" w:rsidRDefault="001533F4">
            <w:r>
              <w:t>Bifreiðar ætlaðar til fólksflutninga með fleiri en 9 sæti, ökusæti meðtalið (M2) og bifreiðar ætlaðar til vöruflutninga (N1) með leyfilegan hámarksþunga &lt; 2 t:</w:t>
            </w:r>
          </w:p>
        </w:tc>
        <w:tc>
          <w:tcPr>
            <w:tcW w:w="2552" w:type="dxa"/>
          </w:tcPr>
          <w:p w:rsidR="00693BEE" w:rsidRDefault="00693BEE">
            <w:pPr>
              <w:jc w:val="center"/>
            </w:pPr>
          </w:p>
        </w:tc>
        <w:tc>
          <w:tcPr>
            <w:tcW w:w="2412" w:type="dxa"/>
          </w:tcPr>
          <w:p w:rsidR="00693BEE" w:rsidRDefault="001533F4">
            <w:pPr>
              <w:jc w:val="center"/>
            </w:pPr>
            <w:r>
              <w:t>76 (1)</w:t>
            </w:r>
          </w:p>
        </w:tc>
      </w:tr>
      <w:tr w:rsidR="00693BEE">
        <w:tc>
          <w:tcPr>
            <w:tcW w:w="9180" w:type="dxa"/>
          </w:tcPr>
          <w:p w:rsidR="00693BEE" w:rsidRDefault="001533F4">
            <w:r>
              <w:t xml:space="preserve">Bifreiðar ætlaðar til fólksflutninga með fleiri en 9 sæti, ökusæti meðtalið (M2) og bifreiðar ætlaðar til vöruflutninga (N1) með leyfilegan hámarksþunga 2 </w:t>
            </w:r>
            <w:r>
              <w:rPr>
                <w:rFonts w:cs="Times New Roman"/>
              </w:rPr>
              <w:t>≥</w:t>
            </w:r>
            <w:r>
              <w:t>t&lt;3,5:</w:t>
            </w:r>
          </w:p>
        </w:tc>
        <w:tc>
          <w:tcPr>
            <w:tcW w:w="2552" w:type="dxa"/>
          </w:tcPr>
          <w:p w:rsidR="00693BEE" w:rsidRDefault="00693BEE">
            <w:pPr>
              <w:jc w:val="center"/>
            </w:pPr>
          </w:p>
        </w:tc>
        <w:tc>
          <w:tcPr>
            <w:tcW w:w="2412" w:type="dxa"/>
          </w:tcPr>
          <w:p w:rsidR="00693BEE" w:rsidRDefault="001533F4">
            <w:pPr>
              <w:jc w:val="center"/>
            </w:pPr>
            <w:r>
              <w:t>77 (2)</w:t>
            </w:r>
          </w:p>
        </w:tc>
      </w:tr>
      <w:tr w:rsidR="00693BEE">
        <w:tc>
          <w:tcPr>
            <w:tcW w:w="9180" w:type="dxa"/>
            <w:vMerge w:val="restart"/>
          </w:tcPr>
          <w:p w:rsidR="00693BEE" w:rsidRDefault="001533F4">
            <w:r>
              <w:t>Bifreiðar ætlaðar til vöruflutninga með leyfilegan hámarksþunga &gt; 3,5 t (N2 og N3):</w:t>
            </w:r>
          </w:p>
        </w:tc>
        <w:tc>
          <w:tcPr>
            <w:tcW w:w="2552" w:type="dxa"/>
          </w:tcPr>
          <w:p w:rsidR="00693BEE" w:rsidRDefault="001533F4">
            <w:pPr>
              <w:jc w:val="center"/>
            </w:pPr>
            <w:r>
              <w:t>&lt; 75 kW</w:t>
            </w:r>
          </w:p>
        </w:tc>
        <w:tc>
          <w:tcPr>
            <w:tcW w:w="2412" w:type="dxa"/>
          </w:tcPr>
          <w:p w:rsidR="00693BEE" w:rsidRDefault="001533F4">
            <w:pPr>
              <w:jc w:val="center"/>
            </w:pPr>
            <w:r>
              <w:t>77 (2)</w:t>
            </w:r>
          </w:p>
        </w:tc>
      </w:tr>
      <w:tr w:rsidR="00693BEE">
        <w:tc>
          <w:tcPr>
            <w:tcW w:w="9180" w:type="dxa"/>
            <w:vMerge/>
          </w:tcPr>
          <w:p w:rsidR="00693BEE" w:rsidRDefault="00693BEE"/>
        </w:tc>
        <w:tc>
          <w:tcPr>
            <w:tcW w:w="2552" w:type="dxa"/>
          </w:tcPr>
          <w:p w:rsidR="00693BEE" w:rsidRDefault="001533F4">
            <w:pPr>
              <w:jc w:val="center"/>
            </w:pPr>
            <w:r>
              <w:t xml:space="preserve">75 </w:t>
            </w:r>
            <w:r>
              <w:rPr>
                <w:rFonts w:cs="Times New Roman"/>
              </w:rPr>
              <w:t>≥</w:t>
            </w:r>
            <w:r>
              <w:t xml:space="preserve"> kW &lt; 150</w:t>
            </w:r>
          </w:p>
        </w:tc>
        <w:tc>
          <w:tcPr>
            <w:tcW w:w="2412" w:type="dxa"/>
          </w:tcPr>
          <w:p w:rsidR="00693BEE" w:rsidRDefault="001533F4">
            <w:pPr>
              <w:jc w:val="center"/>
            </w:pPr>
            <w:r>
              <w:t>78 (2)</w:t>
            </w:r>
          </w:p>
        </w:tc>
      </w:tr>
      <w:tr w:rsidR="00693BEE">
        <w:tc>
          <w:tcPr>
            <w:tcW w:w="9180" w:type="dxa"/>
            <w:vMerge/>
          </w:tcPr>
          <w:p w:rsidR="00693BEE" w:rsidRDefault="00693BEE"/>
        </w:tc>
        <w:tc>
          <w:tcPr>
            <w:tcW w:w="2552" w:type="dxa"/>
          </w:tcPr>
          <w:p w:rsidR="00693BEE" w:rsidRDefault="001533F4">
            <w:pPr>
              <w:jc w:val="center"/>
            </w:pPr>
            <w:r>
              <w:rPr>
                <w:rFonts w:cs="Times New Roman"/>
              </w:rPr>
              <w:t>≥ 150</w:t>
            </w:r>
          </w:p>
        </w:tc>
        <w:tc>
          <w:tcPr>
            <w:tcW w:w="2412" w:type="dxa"/>
          </w:tcPr>
          <w:p w:rsidR="00693BEE" w:rsidRDefault="001533F4">
            <w:pPr>
              <w:jc w:val="center"/>
            </w:pPr>
            <w:r>
              <w:t>80 (2)</w:t>
            </w:r>
          </w:p>
        </w:tc>
      </w:tr>
    </w:tbl>
    <w:p w:rsidR="00693BEE" w:rsidRDefault="001533F4">
      <w:r>
        <w:t>Hins vegar:</w:t>
      </w:r>
    </w:p>
    <w:p w:rsidR="00693BEE" w:rsidRDefault="001533F4">
      <w:pPr>
        <w:pStyle w:val="ListParagraph"/>
        <w:numPr>
          <w:ilvl w:val="0"/>
          <w:numId w:val="59"/>
        </w:numPr>
      </w:pPr>
      <w:r>
        <w:t>Hámarksgildin hækkaum 1 dB (A) ef bifreiðar eru búnar díselvél með beinni innspýtingu.</w:t>
      </w:r>
    </w:p>
    <w:p w:rsidR="00693BEE" w:rsidRDefault="001533F4">
      <w:pPr>
        <w:pStyle w:val="ListParagraph"/>
        <w:numPr>
          <w:ilvl w:val="0"/>
          <w:numId w:val="59"/>
        </w:numPr>
      </w:pPr>
      <w:r>
        <w:t>Fyrir bifreiðar með leyfilegan hámarksþunga yfir tvö tonn og sem hannaðar eru fyrir torfærur, skal hækkahámarksgildi um 1 dB (A) ef vélarafl þeirra er minna en 150 kW og 2 dB (A) er vélarafl þeirra er 150 kW eða meira.</w:t>
      </w:r>
    </w:p>
    <w:p w:rsidR="00693BEE" w:rsidRDefault="001533F4">
      <w:pPr>
        <w:pStyle w:val="ListParagraph"/>
        <w:numPr>
          <w:ilvl w:val="0"/>
          <w:numId w:val="59"/>
        </w:numPr>
      </w:pPr>
      <w:r>
        <w:t>Fyrir beinskiptar bifreiðar, með meira en fjóra áframgíra og vél sem framleiðir meira afl en 140 kW/t og þar sem leyfilegt hlutfall hámarksafl/hámarksþyngd er hærraen 75 kW/t, skal hækkahámarksgildi um 1 dB (A) ef aftari hlutibifreiðar fer hraðar yfir línuna BB‘ í þriðja gír á meiri hraða en 61 km/klst.</w:t>
      </w:r>
    </w:p>
    <w:p w:rsidR="00693BEE" w:rsidRDefault="001533F4">
      <w:pPr>
        <w:spacing w:after="200"/>
      </w:pPr>
      <w:r>
        <w:br w:type="page"/>
      </w:r>
    </w:p>
    <w:p w:rsidR="00693BEE" w:rsidRDefault="001533F4" w:rsidP="00093A65">
      <w:pPr>
        <w:pStyle w:val="Heading1"/>
        <w:numPr>
          <w:ilvl w:val="0"/>
          <w:numId w:val="0"/>
        </w:numPr>
        <w:ind w:left="432" w:hanging="432"/>
      </w:pPr>
      <w:r>
        <w:lastRenderedPageBreak/>
        <w:t>Viðauki II: Hávaðamörk fyrir hjólbarða</w:t>
      </w:r>
    </w:p>
    <w:p w:rsidR="00693BEE" w:rsidRDefault="001533F4">
      <w:r>
        <w:t>Samkvæmt reglugerð Reg. 661/2009 , viðaukaII Part C skal hávaði vegna snúnings ekki fara yfir eftirfarandi gildi (tekur gildi frá 1. Nóvember 2012):</w:t>
      </w:r>
    </w:p>
    <w:p w:rsidR="00693BEE" w:rsidRDefault="001533F4">
      <w:r>
        <w:t xml:space="preserve">Flokkur hjólbarða C1 fyrir fólksbíla,ásamtbreidd þversniðs prófunarhjólbarðans: </w:t>
      </w:r>
    </w:p>
    <w:tbl>
      <w:tblPr>
        <w:tblStyle w:val="TableGrid"/>
        <w:tblW w:w="0" w:type="auto"/>
        <w:tblLook w:val="04A0" w:firstRow="1" w:lastRow="0" w:firstColumn="1" w:lastColumn="0" w:noHBand="0" w:noVBand="1"/>
      </w:tblPr>
      <w:tblGrid>
        <w:gridCol w:w="4714"/>
        <w:gridCol w:w="4715"/>
        <w:gridCol w:w="4715"/>
      </w:tblGrid>
      <w:tr w:rsidR="00693BEE">
        <w:tc>
          <w:tcPr>
            <w:tcW w:w="4714" w:type="dxa"/>
          </w:tcPr>
          <w:p w:rsidR="00693BEE" w:rsidRDefault="001533F4">
            <w:pPr>
              <w:jc w:val="center"/>
              <w:rPr>
                <w:b/>
              </w:rPr>
            </w:pPr>
            <w:r>
              <w:rPr>
                <w:b/>
              </w:rPr>
              <w:t>Flokkur hjólbarða</w:t>
            </w:r>
          </w:p>
        </w:tc>
        <w:tc>
          <w:tcPr>
            <w:tcW w:w="4715" w:type="dxa"/>
          </w:tcPr>
          <w:p w:rsidR="00693BEE" w:rsidRDefault="001533F4">
            <w:pPr>
              <w:jc w:val="center"/>
              <w:rPr>
                <w:b/>
              </w:rPr>
            </w:pPr>
            <w:r>
              <w:rPr>
                <w:b/>
              </w:rPr>
              <w:t>Breidd þversniðs (mm)</w:t>
            </w:r>
          </w:p>
        </w:tc>
        <w:tc>
          <w:tcPr>
            <w:tcW w:w="4715" w:type="dxa"/>
          </w:tcPr>
          <w:p w:rsidR="00693BEE" w:rsidRDefault="001533F4">
            <w:pPr>
              <w:jc w:val="center"/>
              <w:rPr>
                <w:b/>
              </w:rPr>
            </w:pPr>
            <w:r>
              <w:rPr>
                <w:b/>
              </w:rPr>
              <w:t>Hámarksgildi í dB (A)</w:t>
            </w:r>
          </w:p>
        </w:tc>
      </w:tr>
      <w:tr w:rsidR="00693BEE">
        <w:tc>
          <w:tcPr>
            <w:tcW w:w="4714" w:type="dxa"/>
          </w:tcPr>
          <w:p w:rsidR="00693BEE" w:rsidRDefault="001533F4">
            <w:pPr>
              <w:jc w:val="center"/>
            </w:pPr>
            <w:r>
              <w:t>C1a</w:t>
            </w:r>
          </w:p>
        </w:tc>
        <w:tc>
          <w:tcPr>
            <w:tcW w:w="4715" w:type="dxa"/>
          </w:tcPr>
          <w:p w:rsidR="00693BEE" w:rsidRDefault="001533F4">
            <w:pPr>
              <w:jc w:val="center"/>
            </w:pPr>
            <w:r>
              <w:rPr>
                <w:rFonts w:cs="Times New Roman"/>
              </w:rPr>
              <w:t>≤</w:t>
            </w:r>
            <w:r>
              <w:t>185</w:t>
            </w:r>
          </w:p>
        </w:tc>
        <w:tc>
          <w:tcPr>
            <w:tcW w:w="4715" w:type="dxa"/>
          </w:tcPr>
          <w:p w:rsidR="00693BEE" w:rsidRDefault="001533F4">
            <w:pPr>
              <w:jc w:val="center"/>
            </w:pPr>
            <w:r>
              <w:t>70</w:t>
            </w:r>
          </w:p>
        </w:tc>
      </w:tr>
      <w:tr w:rsidR="00693BEE">
        <w:tc>
          <w:tcPr>
            <w:tcW w:w="4714" w:type="dxa"/>
          </w:tcPr>
          <w:p w:rsidR="00693BEE" w:rsidRDefault="001533F4">
            <w:pPr>
              <w:jc w:val="center"/>
            </w:pPr>
            <w:r>
              <w:t>C1b</w:t>
            </w:r>
          </w:p>
        </w:tc>
        <w:tc>
          <w:tcPr>
            <w:tcW w:w="4715" w:type="dxa"/>
          </w:tcPr>
          <w:p w:rsidR="00693BEE" w:rsidRDefault="001533F4">
            <w:pPr>
              <w:pStyle w:val="ListParagraph"/>
              <w:jc w:val="center"/>
            </w:pPr>
            <w:r>
              <w:t xml:space="preserve">&gt;185 </w:t>
            </w:r>
            <w:r>
              <w:rPr>
                <w:rFonts w:cs="Times New Roman"/>
              </w:rPr>
              <w:t>≤ 215</w:t>
            </w:r>
          </w:p>
        </w:tc>
        <w:tc>
          <w:tcPr>
            <w:tcW w:w="4715" w:type="dxa"/>
          </w:tcPr>
          <w:p w:rsidR="00693BEE" w:rsidRDefault="001533F4">
            <w:pPr>
              <w:jc w:val="center"/>
            </w:pPr>
            <w:r>
              <w:t>71</w:t>
            </w:r>
          </w:p>
        </w:tc>
      </w:tr>
      <w:tr w:rsidR="00693BEE">
        <w:tc>
          <w:tcPr>
            <w:tcW w:w="4714" w:type="dxa"/>
          </w:tcPr>
          <w:p w:rsidR="00693BEE" w:rsidRDefault="001533F4">
            <w:pPr>
              <w:jc w:val="center"/>
            </w:pPr>
            <w:r>
              <w:t>C1c</w:t>
            </w:r>
          </w:p>
        </w:tc>
        <w:tc>
          <w:tcPr>
            <w:tcW w:w="4715" w:type="dxa"/>
          </w:tcPr>
          <w:p w:rsidR="00693BEE" w:rsidRDefault="001533F4">
            <w:pPr>
              <w:jc w:val="center"/>
            </w:pPr>
            <w:r>
              <w:t xml:space="preserve">&gt;215 </w:t>
            </w:r>
            <w:r>
              <w:rPr>
                <w:rFonts w:cs="Times New Roman"/>
              </w:rPr>
              <w:t>≤ 245</w:t>
            </w:r>
          </w:p>
        </w:tc>
        <w:tc>
          <w:tcPr>
            <w:tcW w:w="4715" w:type="dxa"/>
          </w:tcPr>
          <w:p w:rsidR="00693BEE" w:rsidRDefault="001533F4">
            <w:pPr>
              <w:jc w:val="center"/>
            </w:pPr>
            <w:r>
              <w:t>71</w:t>
            </w:r>
          </w:p>
        </w:tc>
      </w:tr>
      <w:tr w:rsidR="00693BEE">
        <w:tc>
          <w:tcPr>
            <w:tcW w:w="4714" w:type="dxa"/>
          </w:tcPr>
          <w:p w:rsidR="00693BEE" w:rsidRDefault="001533F4">
            <w:pPr>
              <w:jc w:val="center"/>
            </w:pPr>
            <w:r>
              <w:t>C1d</w:t>
            </w:r>
          </w:p>
        </w:tc>
        <w:tc>
          <w:tcPr>
            <w:tcW w:w="4715" w:type="dxa"/>
          </w:tcPr>
          <w:p w:rsidR="00693BEE" w:rsidRDefault="001533F4">
            <w:pPr>
              <w:jc w:val="center"/>
            </w:pPr>
            <w:r>
              <w:t xml:space="preserve">&gt;245 </w:t>
            </w:r>
            <w:r>
              <w:rPr>
                <w:rFonts w:cs="Times New Roman"/>
              </w:rPr>
              <w:t>≤ 275</w:t>
            </w:r>
          </w:p>
        </w:tc>
        <w:tc>
          <w:tcPr>
            <w:tcW w:w="4715" w:type="dxa"/>
          </w:tcPr>
          <w:p w:rsidR="00693BEE" w:rsidRDefault="001533F4">
            <w:pPr>
              <w:jc w:val="center"/>
            </w:pPr>
            <w:r>
              <w:t>72</w:t>
            </w:r>
          </w:p>
        </w:tc>
      </w:tr>
      <w:tr w:rsidR="00693BEE">
        <w:tc>
          <w:tcPr>
            <w:tcW w:w="4714" w:type="dxa"/>
          </w:tcPr>
          <w:p w:rsidR="00693BEE" w:rsidRDefault="001533F4">
            <w:pPr>
              <w:jc w:val="center"/>
            </w:pPr>
            <w:r>
              <w:t>C1e</w:t>
            </w:r>
          </w:p>
        </w:tc>
        <w:tc>
          <w:tcPr>
            <w:tcW w:w="4715" w:type="dxa"/>
          </w:tcPr>
          <w:p w:rsidR="00693BEE" w:rsidRDefault="001533F4">
            <w:pPr>
              <w:jc w:val="center"/>
            </w:pPr>
            <w:r>
              <w:t>&gt;275</w:t>
            </w:r>
          </w:p>
        </w:tc>
        <w:tc>
          <w:tcPr>
            <w:tcW w:w="4715" w:type="dxa"/>
          </w:tcPr>
          <w:p w:rsidR="00693BEE" w:rsidRDefault="001533F4">
            <w:pPr>
              <w:jc w:val="center"/>
            </w:pPr>
            <w:r>
              <w:t>74</w:t>
            </w:r>
          </w:p>
        </w:tc>
      </w:tr>
    </w:tbl>
    <w:p w:rsidR="00693BEE" w:rsidRDefault="001533F4">
      <w:r>
        <w:t>Fyrir vetrarhjólbarða, sérstakt álag eða styrkta hjólbarða eða hvaða samsetningu þessara flokka sem er, ber að hækka mörkin um eitt dB (A).</w:t>
      </w:r>
    </w:p>
    <w:p w:rsidR="00693BEE" w:rsidRDefault="001533F4">
      <w:r>
        <w:t>Flokkur hljólbarða C2 og C3með vísun í tegund notkunar:</w:t>
      </w:r>
    </w:p>
    <w:tbl>
      <w:tblPr>
        <w:tblStyle w:val="TableGrid"/>
        <w:tblW w:w="0" w:type="auto"/>
        <w:tblLook w:val="04A0" w:firstRow="1" w:lastRow="0" w:firstColumn="1" w:lastColumn="0" w:noHBand="0" w:noVBand="1"/>
      </w:tblPr>
      <w:tblGrid>
        <w:gridCol w:w="4714"/>
        <w:gridCol w:w="4715"/>
        <w:gridCol w:w="4715"/>
      </w:tblGrid>
      <w:tr w:rsidR="00693BEE">
        <w:tc>
          <w:tcPr>
            <w:tcW w:w="4714" w:type="dxa"/>
          </w:tcPr>
          <w:p w:rsidR="00693BEE" w:rsidRDefault="001533F4">
            <w:pPr>
              <w:jc w:val="center"/>
              <w:rPr>
                <w:b/>
              </w:rPr>
            </w:pPr>
            <w:r>
              <w:rPr>
                <w:b/>
              </w:rPr>
              <w:t>Flokkur hjólbarða</w:t>
            </w:r>
          </w:p>
        </w:tc>
        <w:tc>
          <w:tcPr>
            <w:tcW w:w="4715" w:type="dxa"/>
          </w:tcPr>
          <w:p w:rsidR="00693BEE" w:rsidRDefault="001533F4">
            <w:pPr>
              <w:jc w:val="center"/>
              <w:rPr>
                <w:b/>
              </w:rPr>
            </w:pPr>
            <w:r>
              <w:rPr>
                <w:b/>
              </w:rPr>
              <w:t>Notkunarflokkur</w:t>
            </w:r>
          </w:p>
        </w:tc>
        <w:tc>
          <w:tcPr>
            <w:tcW w:w="4715" w:type="dxa"/>
          </w:tcPr>
          <w:p w:rsidR="00693BEE" w:rsidRDefault="001533F4">
            <w:pPr>
              <w:jc w:val="center"/>
              <w:rPr>
                <w:b/>
              </w:rPr>
            </w:pPr>
            <w:r>
              <w:rPr>
                <w:b/>
              </w:rPr>
              <w:t>Hámarksgildi í dB (A)</w:t>
            </w:r>
          </w:p>
        </w:tc>
      </w:tr>
      <w:tr w:rsidR="00693BEE">
        <w:tc>
          <w:tcPr>
            <w:tcW w:w="4714" w:type="dxa"/>
          </w:tcPr>
          <w:p w:rsidR="00693BEE" w:rsidRDefault="001533F4">
            <w:pPr>
              <w:jc w:val="center"/>
            </w:pPr>
            <w:r>
              <w:t>C2</w:t>
            </w:r>
          </w:p>
        </w:tc>
        <w:tc>
          <w:tcPr>
            <w:tcW w:w="4715" w:type="dxa"/>
          </w:tcPr>
          <w:p w:rsidR="00693BEE" w:rsidRDefault="001533F4">
            <w:pPr>
              <w:jc w:val="center"/>
            </w:pPr>
            <w:r>
              <w:t>Venjulegir hjólbarðar</w:t>
            </w:r>
          </w:p>
        </w:tc>
        <w:tc>
          <w:tcPr>
            <w:tcW w:w="4715" w:type="dxa"/>
          </w:tcPr>
          <w:p w:rsidR="00693BEE" w:rsidRDefault="001533F4">
            <w:pPr>
              <w:jc w:val="center"/>
            </w:pPr>
            <w:r>
              <w:t>72</w:t>
            </w:r>
          </w:p>
        </w:tc>
      </w:tr>
      <w:tr w:rsidR="00693BEE">
        <w:tc>
          <w:tcPr>
            <w:tcW w:w="4714" w:type="dxa"/>
            <w:vMerge w:val="restart"/>
          </w:tcPr>
          <w:p w:rsidR="00693BEE" w:rsidRDefault="001533F4">
            <w:pPr>
              <w:jc w:val="center"/>
            </w:pPr>
            <w:r>
              <w:t>C3</w:t>
            </w:r>
          </w:p>
        </w:tc>
        <w:tc>
          <w:tcPr>
            <w:tcW w:w="4715" w:type="dxa"/>
          </w:tcPr>
          <w:p w:rsidR="00693BEE" w:rsidRDefault="001533F4">
            <w:pPr>
              <w:jc w:val="center"/>
            </w:pPr>
            <w:r>
              <w:t>Venjulegir hjólbarðar</w:t>
            </w:r>
          </w:p>
        </w:tc>
        <w:tc>
          <w:tcPr>
            <w:tcW w:w="4715" w:type="dxa"/>
          </w:tcPr>
          <w:p w:rsidR="00693BEE" w:rsidRDefault="001533F4">
            <w:pPr>
              <w:jc w:val="center"/>
            </w:pPr>
            <w:r>
              <w:t>73</w:t>
            </w:r>
          </w:p>
        </w:tc>
      </w:tr>
      <w:tr w:rsidR="00693BEE">
        <w:tc>
          <w:tcPr>
            <w:tcW w:w="4714" w:type="dxa"/>
            <w:vMerge/>
          </w:tcPr>
          <w:p w:rsidR="00693BEE" w:rsidRDefault="00693BEE">
            <w:pPr>
              <w:jc w:val="center"/>
            </w:pPr>
          </w:p>
        </w:tc>
        <w:tc>
          <w:tcPr>
            <w:tcW w:w="4715" w:type="dxa"/>
          </w:tcPr>
          <w:p w:rsidR="00693BEE" w:rsidRDefault="001533F4">
            <w:pPr>
              <w:jc w:val="center"/>
            </w:pPr>
            <w:r>
              <w:t xml:space="preserve">Dráttarhjólbarðar </w:t>
            </w:r>
          </w:p>
        </w:tc>
        <w:tc>
          <w:tcPr>
            <w:tcW w:w="4715" w:type="dxa"/>
          </w:tcPr>
          <w:p w:rsidR="00693BEE" w:rsidRDefault="001533F4">
            <w:pPr>
              <w:jc w:val="center"/>
            </w:pPr>
            <w:r>
              <w:t>75</w:t>
            </w:r>
          </w:p>
        </w:tc>
      </w:tr>
    </w:tbl>
    <w:p w:rsidR="00693BEE" w:rsidRDefault="001533F4">
      <w:r>
        <w:t>Fyrir hjólbarða til sérstakra nota skal hækka hámarksgildi um 2 dB (A). Í flokki hjólbarða C2 má bæta við 2 dB (A) fyrir vetrarhjólbarða. Fyrir alla aðra flokka hjólbarða C2 og C3 má bæta við 1 dB fyrir vetrarhjólbarða.</w:t>
      </w:r>
    </w:p>
    <w:sectPr w:rsidR="00693BEE">
      <w:headerReference w:type="default" r:id="rId11"/>
      <w:footerReference w:type="default" r:id="rId12"/>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81" w:rsidRDefault="00832581">
      <w:pPr>
        <w:spacing w:after="0" w:line="240" w:lineRule="auto"/>
      </w:pPr>
      <w:r>
        <w:separator/>
      </w:r>
    </w:p>
  </w:endnote>
  <w:endnote w:type="continuationSeparator" w:id="0">
    <w:p w:rsidR="00832581" w:rsidRDefault="0083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81" w:rsidRDefault="00832581">
    <w:pPr>
      <w:pStyle w:val="Footer"/>
      <w:jc w:val="right"/>
      <w:rPr>
        <w:sz w:val="22"/>
      </w:rPr>
    </w:pPr>
    <w:r>
      <w:rPr>
        <w:noProof/>
        <w:sz w:val="22"/>
      </w:rPr>
      <w:fldChar w:fldCharType="begin"/>
    </w:r>
    <w:r>
      <w:rPr>
        <w:noProof/>
        <w:sz w:val="22"/>
      </w:rPr>
      <w:instrText xml:space="preserve"> PAGE  \* Arabic  \* MERGEFORMAT </w:instrText>
    </w:r>
    <w:r>
      <w:rPr>
        <w:noProof/>
        <w:sz w:val="22"/>
      </w:rPr>
      <w:fldChar w:fldCharType="separate"/>
    </w:r>
    <w:r w:rsidR="004D55D5">
      <w:rPr>
        <w:noProof/>
        <w:sz w:val="22"/>
      </w:rPr>
      <w:t>20</w:t>
    </w:r>
    <w:r>
      <w:rPr>
        <w:noProof/>
        <w:sz w:val="22"/>
      </w:rPr>
      <w:fldChar w:fldCharType="end"/>
    </w:r>
    <w:r>
      <w:rPr>
        <w:noProof/>
        <w:sz w:val="22"/>
      </w:rPr>
      <w:t xml:space="preserve"> / </w:t>
    </w:r>
    <w:fldSimple w:instr=" NUMPAGES  \* Arabic  \* MERGEFORMAT ">
      <w:r w:rsidR="004D55D5" w:rsidRPr="004D55D5">
        <w:rPr>
          <w:noProof/>
          <w:sz w:val="22"/>
        </w:rPr>
        <w:t>33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81" w:rsidRDefault="00832581">
      <w:pPr>
        <w:spacing w:after="0" w:line="240" w:lineRule="auto"/>
      </w:pPr>
      <w:r>
        <w:separator/>
      </w:r>
    </w:p>
  </w:footnote>
  <w:footnote w:type="continuationSeparator" w:id="0">
    <w:p w:rsidR="00832581" w:rsidRDefault="00832581">
      <w:pPr>
        <w:spacing w:after="0" w:line="240" w:lineRule="auto"/>
      </w:pPr>
      <w:r>
        <w:continuationSeparator/>
      </w:r>
    </w:p>
  </w:footnote>
  <w:footnote w:id="1">
    <w:p w:rsidR="00832581" w:rsidRDefault="00832581">
      <w:pPr>
        <w:pStyle w:val="FootnoteText"/>
      </w:pPr>
      <w:r>
        <w:rPr>
          <w:rStyle w:val="FootnoteReference"/>
        </w:rPr>
        <w:footnoteRef/>
      </w:r>
      <w:r>
        <w:t xml:space="preserve"> Sjá dæmi um flokka bifreiðar á </w:t>
      </w:r>
      <w:hyperlink r:id="rId1" w:history="1">
        <w:r>
          <w:rPr>
            <w:rStyle w:val="Hyperlink"/>
          </w:rPr>
          <w:t>www.cleanvehicle.eu</w:t>
        </w:r>
      </w:hyperlink>
      <w:r>
        <w:t xml:space="preserve">. Íslensk heiti eru notuð af Félagi íslenskra bifreiðaeigenda (FÍB). </w:t>
      </w:r>
    </w:p>
  </w:footnote>
  <w:footnote w:id="2">
    <w:p w:rsidR="00832581" w:rsidRDefault="00832581">
      <w:pPr>
        <w:pStyle w:val="FootnoteText"/>
      </w:pPr>
      <w:r>
        <w:rPr>
          <w:rStyle w:val="FootnoteReference"/>
        </w:rPr>
        <w:footnoteRef/>
      </w:r>
      <w:r>
        <w:t xml:space="preserve"> Sjá dæmi um flokka bifreiðar á </w:t>
      </w:r>
      <w:hyperlink r:id="rId2" w:history="1">
        <w:r>
          <w:rPr>
            <w:rStyle w:val="Hyperlink"/>
          </w:rPr>
          <w:t>www.cleanvehicle.eu</w:t>
        </w:r>
      </w:hyperlink>
      <w:r>
        <w:t>. Íslensk heiti eru notuð af Félagi íslenskra bifreiðaeigenda (FÍB).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81" w:rsidRDefault="00832581">
    <w:pPr>
      <w:pStyle w:val="Header"/>
    </w:pPr>
    <w:r>
      <w:rPr>
        <w:noProof/>
        <w:color w:val="808080" w:themeColor="background1" w:themeShade="80"/>
        <w:lang w:eastAsia="is-IS"/>
      </w:rPr>
      <w:drawing>
        <wp:inline distT="0" distB="0" distL="0" distR="0" wp14:anchorId="35BD2AA8" wp14:editId="351A4653">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317B85" w:rsidRDefault="00317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DBA"/>
    <w:multiLevelType w:val="hybridMultilevel"/>
    <w:tmpl w:val="2C702544"/>
    <w:lvl w:ilvl="0" w:tplc="5C440FD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8276137"/>
    <w:multiLevelType w:val="hybridMultilevel"/>
    <w:tmpl w:val="80BE8010"/>
    <w:lvl w:ilvl="0" w:tplc="69E60E68">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0854407C"/>
    <w:multiLevelType w:val="hybridMultilevel"/>
    <w:tmpl w:val="BF665CB6"/>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09B50E8B"/>
    <w:multiLevelType w:val="hybridMultilevel"/>
    <w:tmpl w:val="F99C8114"/>
    <w:lvl w:ilvl="0" w:tplc="9A401E4A">
      <w:start w:val="1"/>
      <w:numFmt w:val="decimal"/>
      <w:lvlText w:val="%1."/>
      <w:lvlJc w:val="left"/>
      <w:pPr>
        <w:ind w:left="360" w:hanging="360"/>
      </w:pPr>
      <w:rPr>
        <w:rFonts w:hint="default"/>
        <w:b/>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0A7427EA"/>
    <w:multiLevelType w:val="hybridMultilevel"/>
    <w:tmpl w:val="28BAC9C4"/>
    <w:lvl w:ilvl="0" w:tplc="0DEA393A">
      <w:start w:val="1"/>
      <w:numFmt w:val="decimal"/>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nsid w:val="105D7666"/>
    <w:multiLevelType w:val="hybridMultilevel"/>
    <w:tmpl w:val="EB1C47C6"/>
    <w:lvl w:ilvl="0" w:tplc="3BE4ED02">
      <w:start w:val="4"/>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10EA22BA"/>
    <w:multiLevelType w:val="hybridMultilevel"/>
    <w:tmpl w:val="51B63B08"/>
    <w:lvl w:ilvl="0" w:tplc="F7AE6FE4">
      <w:start w:val="1"/>
      <w:numFmt w:val="decimal"/>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14912786"/>
    <w:multiLevelType w:val="hybridMultilevel"/>
    <w:tmpl w:val="D6C857FC"/>
    <w:lvl w:ilvl="0" w:tplc="C7F0ED3E">
      <w:start w:val="4"/>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nsid w:val="1D1A1FD8"/>
    <w:multiLevelType w:val="hybridMultilevel"/>
    <w:tmpl w:val="CDDE7C9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1E1378A3"/>
    <w:multiLevelType w:val="hybridMultilevel"/>
    <w:tmpl w:val="7E6C9A8A"/>
    <w:lvl w:ilvl="0" w:tplc="040F0017">
      <w:start w:val="1"/>
      <w:numFmt w:val="lowerLetter"/>
      <w:lvlText w:val="%1)"/>
      <w:lvlJc w:val="left"/>
      <w:pPr>
        <w:ind w:left="360" w:hanging="360"/>
      </w:pPr>
      <w:rPr>
        <w:rFonts w:hint="default"/>
        <w:b/>
      </w:rPr>
    </w:lvl>
    <w:lvl w:ilvl="1" w:tplc="040F0017">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24B27784"/>
    <w:multiLevelType w:val="hybridMultilevel"/>
    <w:tmpl w:val="9880E932"/>
    <w:lvl w:ilvl="0" w:tplc="6186D15C">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259217FB"/>
    <w:multiLevelType w:val="hybridMultilevel"/>
    <w:tmpl w:val="4432863A"/>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28CE1685"/>
    <w:multiLevelType w:val="hybridMultilevel"/>
    <w:tmpl w:val="3DDC7B1C"/>
    <w:lvl w:ilvl="0" w:tplc="040F0019">
      <w:start w:val="1"/>
      <w:numFmt w:val="lowerLetter"/>
      <w:lvlText w:val="%1."/>
      <w:lvlJc w:val="left"/>
      <w:pPr>
        <w:ind w:left="360" w:hanging="360"/>
      </w:pPr>
      <w:rPr>
        <w:rFonts w:hint="default"/>
        <w:b/>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2A900D06"/>
    <w:multiLevelType w:val="hybridMultilevel"/>
    <w:tmpl w:val="67FE077C"/>
    <w:lvl w:ilvl="0" w:tplc="B0CE41CA">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2B201D5E"/>
    <w:multiLevelType w:val="hybridMultilevel"/>
    <w:tmpl w:val="4594B132"/>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nsid w:val="30C36109"/>
    <w:multiLevelType w:val="hybridMultilevel"/>
    <w:tmpl w:val="E21CCCA0"/>
    <w:lvl w:ilvl="0" w:tplc="040F0017">
      <w:start w:val="1"/>
      <w:numFmt w:val="lowerLetter"/>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32C743ED"/>
    <w:multiLevelType w:val="hybridMultilevel"/>
    <w:tmpl w:val="B1361BF2"/>
    <w:lvl w:ilvl="0" w:tplc="ADEE38AA">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330D3CBB"/>
    <w:multiLevelType w:val="hybridMultilevel"/>
    <w:tmpl w:val="20D010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nsid w:val="356059DB"/>
    <w:multiLevelType w:val="hybridMultilevel"/>
    <w:tmpl w:val="68146334"/>
    <w:lvl w:ilvl="0" w:tplc="5008CEB4">
      <w:start w:val="2"/>
      <w:numFmt w:val="decimal"/>
      <w:lvlText w:val="%1."/>
      <w:lvlJc w:val="left"/>
      <w:pPr>
        <w:ind w:left="360" w:hanging="360"/>
      </w:pPr>
      <w:rPr>
        <w:rFonts w:hint="default"/>
        <w:b/>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3615061F"/>
    <w:multiLevelType w:val="hybridMultilevel"/>
    <w:tmpl w:val="9912E126"/>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nsid w:val="378661AB"/>
    <w:multiLevelType w:val="hybridMultilevel"/>
    <w:tmpl w:val="FDFEA4DA"/>
    <w:lvl w:ilvl="0" w:tplc="A0B008F2">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37FB6511"/>
    <w:multiLevelType w:val="hybridMultilevel"/>
    <w:tmpl w:val="BF665CB6"/>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3A534D5C"/>
    <w:multiLevelType w:val="hybridMultilevel"/>
    <w:tmpl w:val="8B3A903C"/>
    <w:lvl w:ilvl="0" w:tplc="759C610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3D495273"/>
    <w:multiLevelType w:val="hybridMultilevel"/>
    <w:tmpl w:val="9912E126"/>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45C01B47"/>
    <w:multiLevelType w:val="hybridMultilevel"/>
    <w:tmpl w:val="4594B132"/>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3">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nsid w:val="4EA41C45"/>
    <w:multiLevelType w:val="hybridMultilevel"/>
    <w:tmpl w:val="4594B132"/>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5">
    <w:nsid w:val="501B587B"/>
    <w:multiLevelType w:val="hybridMultilevel"/>
    <w:tmpl w:val="3A8EBA1E"/>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nsid w:val="50C425E0"/>
    <w:multiLevelType w:val="hybridMultilevel"/>
    <w:tmpl w:val="B1361BF2"/>
    <w:lvl w:ilvl="0" w:tplc="ADEE38AA">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nsid w:val="51933F5B"/>
    <w:multiLevelType w:val="hybridMultilevel"/>
    <w:tmpl w:val="AA424CAE"/>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nsid w:val="520D1541"/>
    <w:multiLevelType w:val="hybridMultilevel"/>
    <w:tmpl w:val="4852C578"/>
    <w:lvl w:ilvl="0" w:tplc="2400A02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nsid w:val="54D95F83"/>
    <w:multiLevelType w:val="hybridMultilevel"/>
    <w:tmpl w:val="4594B132"/>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0">
    <w:nsid w:val="556C638C"/>
    <w:multiLevelType w:val="hybridMultilevel"/>
    <w:tmpl w:val="6D6C6894"/>
    <w:lvl w:ilvl="0" w:tplc="F4200698">
      <w:start w:val="4"/>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1">
    <w:nsid w:val="5C445720"/>
    <w:multiLevelType w:val="hybridMultilevel"/>
    <w:tmpl w:val="D6C857FC"/>
    <w:lvl w:ilvl="0" w:tplc="C7F0ED3E">
      <w:start w:val="4"/>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nsid w:val="5DB944D2"/>
    <w:multiLevelType w:val="hybridMultilevel"/>
    <w:tmpl w:val="67580768"/>
    <w:lvl w:ilvl="0" w:tplc="963AD848">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nsid w:val="5DBB18AC"/>
    <w:multiLevelType w:val="hybridMultilevel"/>
    <w:tmpl w:val="559CBA1E"/>
    <w:lvl w:ilvl="0" w:tplc="E2AA289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4">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6">
    <w:nsid w:val="5F1E592F"/>
    <w:multiLevelType w:val="multilevel"/>
    <w:tmpl w:val="D66210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607C2EED"/>
    <w:multiLevelType w:val="hybridMultilevel"/>
    <w:tmpl w:val="D218985C"/>
    <w:lvl w:ilvl="0" w:tplc="0436E5F0">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8">
    <w:nsid w:val="62DA1E1F"/>
    <w:multiLevelType w:val="hybridMultilevel"/>
    <w:tmpl w:val="35E2724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9">
    <w:nsid w:val="65A83940"/>
    <w:multiLevelType w:val="hybridMultilevel"/>
    <w:tmpl w:val="2174D876"/>
    <w:lvl w:ilvl="0" w:tplc="040F000F">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0">
    <w:nsid w:val="672B1CB3"/>
    <w:multiLevelType w:val="hybridMultilevel"/>
    <w:tmpl w:val="861EA118"/>
    <w:lvl w:ilvl="0" w:tplc="5A54A0C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1">
    <w:nsid w:val="672F3243"/>
    <w:multiLevelType w:val="hybridMultilevel"/>
    <w:tmpl w:val="861EA118"/>
    <w:lvl w:ilvl="0" w:tplc="5A54A0C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2">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3">
    <w:nsid w:val="741B7C13"/>
    <w:multiLevelType w:val="hybridMultilevel"/>
    <w:tmpl w:val="48D80272"/>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4">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5">
    <w:nsid w:val="74E2664B"/>
    <w:multiLevelType w:val="hybridMultilevel"/>
    <w:tmpl w:val="48D80272"/>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6">
    <w:nsid w:val="765D20FC"/>
    <w:multiLevelType w:val="hybridMultilevel"/>
    <w:tmpl w:val="2A94FCF8"/>
    <w:lvl w:ilvl="0" w:tplc="1D8E2E84">
      <w:start w:val="4"/>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7">
    <w:nsid w:val="771951A3"/>
    <w:multiLevelType w:val="hybridMultilevel"/>
    <w:tmpl w:val="15B895F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8">
    <w:nsid w:val="776A6BD1"/>
    <w:multiLevelType w:val="hybridMultilevel"/>
    <w:tmpl w:val="2C702544"/>
    <w:lvl w:ilvl="0" w:tplc="5C440FD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9">
    <w:nsid w:val="78AB1458"/>
    <w:multiLevelType w:val="hybridMultilevel"/>
    <w:tmpl w:val="67580768"/>
    <w:lvl w:ilvl="0" w:tplc="963AD848">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0">
    <w:nsid w:val="79B60D60"/>
    <w:multiLevelType w:val="hybridMultilevel"/>
    <w:tmpl w:val="822C3538"/>
    <w:lvl w:ilvl="0" w:tplc="73E0B1B8">
      <w:start w:val="1"/>
      <w:numFmt w:val="bullet"/>
      <w:lvlText w:val=""/>
      <w:lvlJc w:val="left"/>
      <w:pPr>
        <w:ind w:left="720" w:hanging="360"/>
      </w:pPr>
      <w:rPr>
        <w:rFonts w:ascii="Wingdings" w:eastAsiaTheme="minorHAnsi" w:hAnsi="Wingdings"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1">
    <w:nsid w:val="7D1A1C42"/>
    <w:multiLevelType w:val="hybridMultilevel"/>
    <w:tmpl w:val="EB1C47C6"/>
    <w:lvl w:ilvl="0" w:tplc="3BE4ED02">
      <w:start w:val="4"/>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4"/>
  </w:num>
  <w:num w:numId="2">
    <w:abstractNumId w:val="10"/>
  </w:num>
  <w:num w:numId="3">
    <w:abstractNumId w:val="46"/>
  </w:num>
  <w:num w:numId="4">
    <w:abstractNumId w:val="19"/>
  </w:num>
  <w:num w:numId="5">
    <w:abstractNumId w:val="8"/>
  </w:num>
  <w:num w:numId="6">
    <w:abstractNumId w:val="31"/>
  </w:num>
  <w:num w:numId="7">
    <w:abstractNumId w:val="54"/>
  </w:num>
  <w:num w:numId="8">
    <w:abstractNumId w:val="52"/>
  </w:num>
  <w:num w:numId="9">
    <w:abstractNumId w:val="33"/>
  </w:num>
  <w:num w:numId="10">
    <w:abstractNumId w:val="29"/>
  </w:num>
  <w:num w:numId="11">
    <w:abstractNumId w:val="45"/>
  </w:num>
  <w:num w:numId="12">
    <w:abstractNumId w:val="13"/>
  </w:num>
  <w:num w:numId="13">
    <w:abstractNumId w:val="11"/>
  </w:num>
  <w:num w:numId="14">
    <w:abstractNumId w:val="4"/>
  </w:num>
  <w:num w:numId="15">
    <w:abstractNumId w:val="37"/>
  </w:num>
  <w:num w:numId="16">
    <w:abstractNumId w:val="57"/>
  </w:num>
  <w:num w:numId="17">
    <w:abstractNumId w:val="21"/>
  </w:num>
  <w:num w:numId="18">
    <w:abstractNumId w:val="53"/>
  </w:num>
  <w:num w:numId="19">
    <w:abstractNumId w:val="5"/>
  </w:num>
  <w:num w:numId="20">
    <w:abstractNumId w:val="23"/>
  </w:num>
  <w:num w:numId="21">
    <w:abstractNumId w:val="18"/>
  </w:num>
  <w:num w:numId="22">
    <w:abstractNumId w:val="59"/>
  </w:num>
  <w:num w:numId="23">
    <w:abstractNumId w:val="3"/>
  </w:num>
  <w:num w:numId="24">
    <w:abstractNumId w:val="35"/>
  </w:num>
  <w:num w:numId="25">
    <w:abstractNumId w:val="26"/>
  </w:num>
  <w:num w:numId="26">
    <w:abstractNumId w:val="0"/>
  </w:num>
  <w:num w:numId="27">
    <w:abstractNumId w:val="9"/>
  </w:num>
  <w:num w:numId="28">
    <w:abstractNumId w:val="56"/>
  </w:num>
  <w:num w:numId="29">
    <w:abstractNumId w:val="30"/>
  </w:num>
  <w:num w:numId="30">
    <w:abstractNumId w:val="25"/>
  </w:num>
  <w:num w:numId="31">
    <w:abstractNumId w:val="6"/>
  </w:num>
  <w:num w:numId="32">
    <w:abstractNumId w:val="50"/>
  </w:num>
  <w:num w:numId="33">
    <w:abstractNumId w:val="36"/>
  </w:num>
  <w:num w:numId="34">
    <w:abstractNumId w:val="51"/>
  </w:num>
  <w:num w:numId="35">
    <w:abstractNumId w:val="17"/>
  </w:num>
  <w:num w:numId="36">
    <w:abstractNumId w:val="40"/>
  </w:num>
  <w:num w:numId="37">
    <w:abstractNumId w:val="24"/>
  </w:num>
  <w:num w:numId="38">
    <w:abstractNumId w:val="39"/>
  </w:num>
  <w:num w:numId="39">
    <w:abstractNumId w:val="42"/>
  </w:num>
  <w:num w:numId="40">
    <w:abstractNumId w:val="43"/>
  </w:num>
  <w:num w:numId="41">
    <w:abstractNumId w:val="55"/>
  </w:num>
  <w:num w:numId="42">
    <w:abstractNumId w:val="7"/>
  </w:num>
  <w:num w:numId="43">
    <w:abstractNumId w:val="38"/>
  </w:num>
  <w:num w:numId="44">
    <w:abstractNumId w:val="2"/>
  </w:num>
  <w:num w:numId="45">
    <w:abstractNumId w:val="61"/>
  </w:num>
  <w:num w:numId="46">
    <w:abstractNumId w:val="34"/>
  </w:num>
  <w:num w:numId="47">
    <w:abstractNumId w:val="32"/>
  </w:num>
  <w:num w:numId="48">
    <w:abstractNumId w:val="47"/>
  </w:num>
  <w:num w:numId="49">
    <w:abstractNumId w:val="14"/>
  </w:num>
  <w:num w:numId="50">
    <w:abstractNumId w:val="27"/>
  </w:num>
  <w:num w:numId="51">
    <w:abstractNumId w:val="49"/>
  </w:num>
  <w:num w:numId="52">
    <w:abstractNumId w:val="58"/>
  </w:num>
  <w:num w:numId="53">
    <w:abstractNumId w:val="41"/>
  </w:num>
  <w:num w:numId="54">
    <w:abstractNumId w:val="22"/>
  </w:num>
  <w:num w:numId="55">
    <w:abstractNumId w:val="48"/>
  </w:num>
  <w:num w:numId="56">
    <w:abstractNumId w:val="15"/>
  </w:num>
  <w:num w:numId="57">
    <w:abstractNumId w:val="12"/>
  </w:num>
  <w:num w:numId="58">
    <w:abstractNumId w:val="20"/>
  </w:num>
  <w:num w:numId="59">
    <w:abstractNumId w:val="28"/>
  </w:num>
  <w:num w:numId="60">
    <w:abstractNumId w:val="60"/>
  </w:num>
  <w:num w:numId="61">
    <w:abstractNumId w:val="1"/>
  </w:num>
  <w:num w:numId="62">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EE"/>
    <w:rsid w:val="00060EA9"/>
    <w:rsid w:val="00093A65"/>
    <w:rsid w:val="000A478F"/>
    <w:rsid w:val="000F44D5"/>
    <w:rsid w:val="00100312"/>
    <w:rsid w:val="001057DA"/>
    <w:rsid w:val="001533F4"/>
    <w:rsid w:val="001A4DF6"/>
    <w:rsid w:val="00202F07"/>
    <w:rsid w:val="00236A5B"/>
    <w:rsid w:val="00243E70"/>
    <w:rsid w:val="00294DE8"/>
    <w:rsid w:val="002B2DB0"/>
    <w:rsid w:val="00312255"/>
    <w:rsid w:val="00317B85"/>
    <w:rsid w:val="00352549"/>
    <w:rsid w:val="00364869"/>
    <w:rsid w:val="00373D6E"/>
    <w:rsid w:val="003B0D0E"/>
    <w:rsid w:val="00471A0C"/>
    <w:rsid w:val="004D55D5"/>
    <w:rsid w:val="005803A5"/>
    <w:rsid w:val="00662DB1"/>
    <w:rsid w:val="00693BEE"/>
    <w:rsid w:val="00832581"/>
    <w:rsid w:val="00847268"/>
    <w:rsid w:val="00854AC4"/>
    <w:rsid w:val="0085580F"/>
    <w:rsid w:val="00915E79"/>
    <w:rsid w:val="00930590"/>
    <w:rsid w:val="009A1F72"/>
    <w:rsid w:val="00A9328B"/>
    <w:rsid w:val="00B208EE"/>
    <w:rsid w:val="00B61018"/>
    <w:rsid w:val="00B82B68"/>
    <w:rsid w:val="00BF0381"/>
    <w:rsid w:val="00C61A04"/>
    <w:rsid w:val="00CB4389"/>
    <w:rsid w:val="00D83872"/>
    <w:rsid w:val="00D839C0"/>
    <w:rsid w:val="00D84760"/>
    <w:rsid w:val="00DC0B9B"/>
    <w:rsid w:val="00DE6C6E"/>
    <w:rsid w:val="00E465BD"/>
    <w:rsid w:val="00F022CB"/>
    <w:rsid w:val="00F976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C4"/>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3"/>
      </w:numPr>
      <w:pBdr>
        <w:top w:val="single" w:sz="4" w:space="1" w:color="808080" w:themeColor="background1" w:themeShade="80"/>
        <w:bottom w:val="single" w:sz="4" w:space="1" w:color="808080" w:themeColor="background1" w:themeShade="80"/>
      </w:pBdr>
      <w:spacing w:before="480" w:after="240"/>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3"/>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3"/>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unhideWhenUsed/>
    <w:qFormat/>
    <w:rsid w:val="007566D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rsid w:val="007566D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DE6C6E"/>
    <w:pPr>
      <w:spacing w:before="120" w:line="240" w:lineRule="auto"/>
    </w:pPr>
    <w:rPr>
      <w:b/>
      <w:smallCaps/>
      <w:sz w:val="36"/>
    </w:rPr>
  </w:style>
  <w:style w:type="paragraph" w:styleId="ListParagraph">
    <w:name w:val="List Paragraph"/>
    <w:basedOn w:val="Normal"/>
    <w:uiPriority w:val="34"/>
    <w:qFormat/>
    <w:rsid w:val="00B53E53"/>
    <w:pPr>
      <w:ind w:left="720"/>
      <w:contextualSpacing/>
    </w:pPr>
  </w:style>
  <w:style w:type="paragraph" w:styleId="BalloonText">
    <w:name w:val="Balloon Text"/>
    <w:basedOn w:val="Normal"/>
    <w:link w:val="BalloonTextChar"/>
    <w:uiPriority w:val="99"/>
    <w:semiHidden/>
    <w:unhideWhenUsed/>
    <w:rsid w:val="00E8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0E"/>
    <w:rPr>
      <w:rFonts w:ascii="Tahoma" w:hAnsi="Tahoma" w:cs="Tahoma"/>
      <w:sz w:val="16"/>
      <w:szCs w:val="16"/>
    </w:rPr>
  </w:style>
  <w:style w:type="character" w:styleId="CommentReference">
    <w:name w:val="annotation reference"/>
    <w:basedOn w:val="DefaultParagraphFont"/>
    <w:uiPriority w:val="99"/>
    <w:semiHidden/>
    <w:unhideWhenUsed/>
    <w:rsid w:val="005E2466"/>
    <w:rPr>
      <w:sz w:val="16"/>
      <w:szCs w:val="16"/>
    </w:rPr>
  </w:style>
  <w:style w:type="paragraph" w:styleId="CommentText">
    <w:name w:val="annotation text"/>
    <w:basedOn w:val="Normal"/>
    <w:link w:val="CommentTextChar"/>
    <w:uiPriority w:val="99"/>
    <w:unhideWhenUsed/>
    <w:rsid w:val="005E2466"/>
    <w:pPr>
      <w:spacing w:line="240" w:lineRule="auto"/>
    </w:pPr>
    <w:rPr>
      <w:sz w:val="20"/>
      <w:szCs w:val="20"/>
    </w:rPr>
  </w:style>
  <w:style w:type="character" w:customStyle="1" w:styleId="CommentTextChar">
    <w:name w:val="Comment Text Char"/>
    <w:basedOn w:val="DefaultParagraphFont"/>
    <w:link w:val="CommentText"/>
    <w:uiPriority w:val="99"/>
    <w:rsid w:val="005E24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2466"/>
    <w:rPr>
      <w:b/>
      <w:bCs/>
    </w:rPr>
  </w:style>
  <w:style w:type="character" w:customStyle="1" w:styleId="CommentSubjectChar">
    <w:name w:val="Comment Subject Char"/>
    <w:basedOn w:val="CommentTextChar"/>
    <w:link w:val="CommentSubject"/>
    <w:uiPriority w:val="99"/>
    <w:semiHidden/>
    <w:rsid w:val="005E2466"/>
    <w:rPr>
      <w:rFonts w:ascii="Times New Roman" w:hAnsi="Times New Roman"/>
      <w:b/>
      <w:bCs/>
      <w:sz w:val="20"/>
      <w:szCs w:val="20"/>
    </w:rPr>
  </w:style>
  <w:style w:type="character" w:styleId="Hyperlink">
    <w:name w:val="Hyperlink"/>
    <w:basedOn w:val="DefaultParagraphFont"/>
    <w:uiPriority w:val="99"/>
    <w:unhideWhenUsed/>
    <w:rsid w:val="00224CDB"/>
    <w:rPr>
      <w:color w:val="0000FF" w:themeColor="hyperlink"/>
      <w:u w:val="single"/>
    </w:rPr>
  </w:style>
  <w:style w:type="character" w:styleId="Emphasis">
    <w:name w:val="Emphasis"/>
    <w:basedOn w:val="DefaultParagraphFont"/>
    <w:uiPriority w:val="20"/>
    <w:qFormat/>
    <w:rsid w:val="002E4E86"/>
    <w:rPr>
      <w:i/>
      <w:iCs/>
    </w:rPr>
  </w:style>
  <w:style w:type="paragraph" w:styleId="FootnoteText">
    <w:name w:val="footnote text"/>
    <w:basedOn w:val="Normal"/>
    <w:link w:val="FootnoteTextChar"/>
    <w:uiPriority w:val="99"/>
    <w:semiHidden/>
    <w:unhideWhenUsed/>
    <w:rsid w:val="00A66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3E0"/>
    <w:rPr>
      <w:rFonts w:ascii="Times New Roman" w:hAnsi="Times New Roman"/>
      <w:sz w:val="20"/>
      <w:szCs w:val="20"/>
    </w:rPr>
  </w:style>
  <w:style w:type="character" w:styleId="FootnoteReference">
    <w:name w:val="footnote reference"/>
    <w:basedOn w:val="DefaultParagraphFont"/>
    <w:uiPriority w:val="99"/>
    <w:semiHidden/>
    <w:unhideWhenUsed/>
    <w:rsid w:val="00A663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C4"/>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3"/>
      </w:numPr>
      <w:pBdr>
        <w:top w:val="single" w:sz="4" w:space="1" w:color="808080" w:themeColor="background1" w:themeShade="80"/>
        <w:bottom w:val="single" w:sz="4" w:space="1" w:color="808080" w:themeColor="background1" w:themeShade="80"/>
      </w:pBdr>
      <w:spacing w:before="480" w:after="240"/>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3"/>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3"/>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unhideWhenUsed/>
    <w:qFormat/>
    <w:rsid w:val="007566D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rsid w:val="007566D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DE6C6E"/>
    <w:pPr>
      <w:spacing w:before="120" w:line="240" w:lineRule="auto"/>
    </w:pPr>
    <w:rPr>
      <w:b/>
      <w:smallCaps/>
      <w:sz w:val="36"/>
    </w:rPr>
  </w:style>
  <w:style w:type="paragraph" w:styleId="ListParagraph">
    <w:name w:val="List Paragraph"/>
    <w:basedOn w:val="Normal"/>
    <w:uiPriority w:val="34"/>
    <w:qFormat/>
    <w:rsid w:val="00B53E53"/>
    <w:pPr>
      <w:ind w:left="720"/>
      <w:contextualSpacing/>
    </w:pPr>
  </w:style>
  <w:style w:type="paragraph" w:styleId="BalloonText">
    <w:name w:val="Balloon Text"/>
    <w:basedOn w:val="Normal"/>
    <w:link w:val="BalloonTextChar"/>
    <w:uiPriority w:val="99"/>
    <w:semiHidden/>
    <w:unhideWhenUsed/>
    <w:rsid w:val="00E8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0E"/>
    <w:rPr>
      <w:rFonts w:ascii="Tahoma" w:hAnsi="Tahoma" w:cs="Tahoma"/>
      <w:sz w:val="16"/>
      <w:szCs w:val="16"/>
    </w:rPr>
  </w:style>
  <w:style w:type="character" w:styleId="CommentReference">
    <w:name w:val="annotation reference"/>
    <w:basedOn w:val="DefaultParagraphFont"/>
    <w:uiPriority w:val="99"/>
    <w:semiHidden/>
    <w:unhideWhenUsed/>
    <w:rsid w:val="005E2466"/>
    <w:rPr>
      <w:sz w:val="16"/>
      <w:szCs w:val="16"/>
    </w:rPr>
  </w:style>
  <w:style w:type="paragraph" w:styleId="CommentText">
    <w:name w:val="annotation text"/>
    <w:basedOn w:val="Normal"/>
    <w:link w:val="CommentTextChar"/>
    <w:uiPriority w:val="99"/>
    <w:unhideWhenUsed/>
    <w:rsid w:val="005E2466"/>
    <w:pPr>
      <w:spacing w:line="240" w:lineRule="auto"/>
    </w:pPr>
    <w:rPr>
      <w:sz w:val="20"/>
      <w:szCs w:val="20"/>
    </w:rPr>
  </w:style>
  <w:style w:type="character" w:customStyle="1" w:styleId="CommentTextChar">
    <w:name w:val="Comment Text Char"/>
    <w:basedOn w:val="DefaultParagraphFont"/>
    <w:link w:val="CommentText"/>
    <w:uiPriority w:val="99"/>
    <w:rsid w:val="005E24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2466"/>
    <w:rPr>
      <w:b/>
      <w:bCs/>
    </w:rPr>
  </w:style>
  <w:style w:type="character" w:customStyle="1" w:styleId="CommentSubjectChar">
    <w:name w:val="Comment Subject Char"/>
    <w:basedOn w:val="CommentTextChar"/>
    <w:link w:val="CommentSubject"/>
    <w:uiPriority w:val="99"/>
    <w:semiHidden/>
    <w:rsid w:val="005E2466"/>
    <w:rPr>
      <w:rFonts w:ascii="Times New Roman" w:hAnsi="Times New Roman"/>
      <w:b/>
      <w:bCs/>
      <w:sz w:val="20"/>
      <w:szCs w:val="20"/>
    </w:rPr>
  </w:style>
  <w:style w:type="character" w:styleId="Hyperlink">
    <w:name w:val="Hyperlink"/>
    <w:basedOn w:val="DefaultParagraphFont"/>
    <w:uiPriority w:val="99"/>
    <w:unhideWhenUsed/>
    <w:rsid w:val="00224CDB"/>
    <w:rPr>
      <w:color w:val="0000FF" w:themeColor="hyperlink"/>
      <w:u w:val="single"/>
    </w:rPr>
  </w:style>
  <w:style w:type="character" w:styleId="Emphasis">
    <w:name w:val="Emphasis"/>
    <w:basedOn w:val="DefaultParagraphFont"/>
    <w:uiPriority w:val="20"/>
    <w:qFormat/>
    <w:rsid w:val="002E4E86"/>
    <w:rPr>
      <w:i/>
      <w:iCs/>
    </w:rPr>
  </w:style>
  <w:style w:type="paragraph" w:styleId="FootnoteText">
    <w:name w:val="footnote text"/>
    <w:basedOn w:val="Normal"/>
    <w:link w:val="FootnoteTextChar"/>
    <w:uiPriority w:val="99"/>
    <w:semiHidden/>
    <w:unhideWhenUsed/>
    <w:rsid w:val="00A66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3E0"/>
    <w:rPr>
      <w:rFonts w:ascii="Times New Roman" w:hAnsi="Times New Roman"/>
      <w:sz w:val="20"/>
      <w:szCs w:val="20"/>
    </w:rPr>
  </w:style>
  <w:style w:type="character" w:styleId="FootnoteReference">
    <w:name w:val="footnote reference"/>
    <w:basedOn w:val="DefaultParagraphFont"/>
    <w:uiPriority w:val="99"/>
    <w:semiHidden/>
    <w:unhideWhenUsed/>
    <w:rsid w:val="00A66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environment/gpp/toolkit_en.htm" TargetMode="External"/><Relationship Id="rId4" Type="http://schemas.microsoft.com/office/2007/relationships/stylesWithEffects" Target="stylesWithEffects.xml"/><Relationship Id="rId9" Type="http://schemas.openxmlformats.org/officeDocument/2006/relationships/hyperlink" Target="http://www.vinn.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leanvehicle.eu" TargetMode="External"/><Relationship Id="rId1" Type="http://schemas.openxmlformats.org/officeDocument/2006/relationships/hyperlink" Target="http://www.cleanvehicl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1624-7607-4D90-A66B-FBBA5A8F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5631</TotalTime>
  <Pages>33</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48213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Alta</cp:lastModifiedBy>
  <cp:revision>13</cp:revision>
  <cp:lastPrinted>2012-08-01T10:50:00Z</cp:lastPrinted>
  <dcterms:created xsi:type="dcterms:W3CDTF">2012-07-02T14:24:00Z</dcterms:created>
  <dcterms:modified xsi:type="dcterms:W3CDTF">2012-08-01T11:42:00Z</dcterms:modified>
</cp:coreProperties>
</file>